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5A9A" w:rsidRPr="00695A9A" w:rsidRDefault="00695A9A" w:rsidP="005365C2">
      <w:pPr>
        <w:numPr>
          <w:ilvl w:val="0"/>
          <w:numId w:val="3"/>
        </w:numPr>
        <w:ind w:left="0" w:firstLine="0"/>
        <w:rPr>
          <w:rFonts w:cs="Arial"/>
          <w:b/>
          <w:sz w:val="22"/>
          <w:szCs w:val="22"/>
        </w:rPr>
      </w:pPr>
      <w:r w:rsidRPr="00695A9A">
        <w:rPr>
          <w:rFonts w:cs="Arial"/>
          <w:b/>
          <w:sz w:val="22"/>
          <w:szCs w:val="22"/>
          <w:lang w:val="es-419"/>
        </w:rPr>
        <w:t>OBJETIVO:</w:t>
      </w:r>
    </w:p>
    <w:p w:rsidR="009148B3" w:rsidRPr="009148B3" w:rsidRDefault="009148B3" w:rsidP="009148B3">
      <w:pPr>
        <w:rPr>
          <w:rFonts w:cs="Arial"/>
          <w:sz w:val="22"/>
          <w:szCs w:val="22"/>
          <w:lang w:val="es-419"/>
        </w:rPr>
      </w:pPr>
      <w:r w:rsidRPr="009148B3">
        <w:rPr>
          <w:rFonts w:cs="Arial"/>
          <w:sz w:val="22"/>
          <w:szCs w:val="22"/>
          <w:lang w:val="es-419"/>
        </w:rPr>
        <w:t>Suministrar</w:t>
      </w:r>
      <w:r w:rsidRPr="009148B3">
        <w:rPr>
          <w:rFonts w:cs="Arial"/>
          <w:sz w:val="22"/>
          <w:szCs w:val="22"/>
          <w:lang w:val="es-CO"/>
        </w:rPr>
        <w:t xml:space="preserve"> los </w:t>
      </w:r>
      <w:r>
        <w:rPr>
          <w:rFonts w:cs="Arial"/>
          <w:sz w:val="22"/>
          <w:szCs w:val="22"/>
          <w:lang w:val="es-419"/>
        </w:rPr>
        <w:t xml:space="preserve">medicamentos y dispositivos médicos </w:t>
      </w:r>
      <w:r w:rsidRPr="009148B3">
        <w:rPr>
          <w:rFonts w:cs="Arial"/>
          <w:sz w:val="22"/>
          <w:szCs w:val="22"/>
        </w:rPr>
        <w:t xml:space="preserve">necesarios para </w:t>
      </w:r>
      <w:r>
        <w:rPr>
          <w:rFonts w:cs="Arial"/>
          <w:sz w:val="22"/>
          <w:szCs w:val="22"/>
          <w:lang w:val="es-419"/>
        </w:rPr>
        <w:t>la adecuada prestación</w:t>
      </w:r>
      <w:r w:rsidRPr="009148B3">
        <w:rPr>
          <w:rFonts w:cs="Arial"/>
          <w:sz w:val="22"/>
          <w:szCs w:val="22"/>
        </w:rPr>
        <w:t xml:space="preserve"> de los </w:t>
      </w:r>
      <w:r>
        <w:rPr>
          <w:rFonts w:cs="Arial"/>
          <w:sz w:val="22"/>
          <w:szCs w:val="22"/>
          <w:lang w:val="es-419"/>
        </w:rPr>
        <w:t xml:space="preserve">servicios de salud </w:t>
      </w:r>
      <w:r w:rsidRPr="009148B3">
        <w:rPr>
          <w:rFonts w:cs="Arial"/>
          <w:sz w:val="22"/>
          <w:szCs w:val="22"/>
          <w:lang w:val="es-419"/>
        </w:rPr>
        <w:t xml:space="preserve">bajo parámetros de </w:t>
      </w:r>
      <w:r>
        <w:rPr>
          <w:rFonts w:cs="Arial"/>
          <w:sz w:val="22"/>
          <w:szCs w:val="22"/>
          <w:lang w:val="es-419"/>
        </w:rPr>
        <w:t>seguridad, eficacia</w:t>
      </w:r>
      <w:r w:rsidRPr="009148B3">
        <w:rPr>
          <w:rFonts w:cs="Arial"/>
          <w:sz w:val="22"/>
          <w:szCs w:val="22"/>
          <w:lang w:val="es-419"/>
        </w:rPr>
        <w:t>, oportunidad</w:t>
      </w:r>
      <w:r>
        <w:rPr>
          <w:rFonts w:cs="Arial"/>
          <w:sz w:val="22"/>
          <w:szCs w:val="22"/>
          <w:lang w:val="es-419"/>
        </w:rPr>
        <w:t xml:space="preserve">, calidad técnica </w:t>
      </w:r>
      <w:r w:rsidRPr="009148B3">
        <w:rPr>
          <w:rFonts w:cs="Arial"/>
          <w:sz w:val="22"/>
          <w:szCs w:val="22"/>
          <w:lang w:val="es-419"/>
        </w:rPr>
        <w:t xml:space="preserve">y satisfacción del </w:t>
      </w:r>
      <w:r>
        <w:rPr>
          <w:rFonts w:cs="Arial"/>
          <w:sz w:val="22"/>
          <w:szCs w:val="22"/>
          <w:lang w:val="es-419"/>
        </w:rPr>
        <w:t>usuario y su familia</w:t>
      </w:r>
      <w:r w:rsidRPr="009148B3">
        <w:rPr>
          <w:rFonts w:cs="Arial"/>
          <w:sz w:val="22"/>
          <w:szCs w:val="22"/>
          <w:lang w:val="es-419"/>
        </w:rPr>
        <w:t>.</w:t>
      </w:r>
    </w:p>
    <w:p w:rsidR="00291291" w:rsidRPr="00291291" w:rsidRDefault="00291291" w:rsidP="00695A9A">
      <w:pPr>
        <w:rPr>
          <w:rFonts w:cs="Arial"/>
          <w:sz w:val="22"/>
          <w:szCs w:val="22"/>
        </w:rPr>
      </w:pPr>
    </w:p>
    <w:p w:rsidR="00CD0DE6" w:rsidRPr="00695A9A" w:rsidRDefault="000065B1" w:rsidP="005365C2">
      <w:pPr>
        <w:numPr>
          <w:ilvl w:val="0"/>
          <w:numId w:val="3"/>
        </w:numPr>
        <w:ind w:left="0" w:firstLine="0"/>
        <w:rPr>
          <w:rFonts w:cs="Arial"/>
          <w:b/>
          <w:sz w:val="22"/>
          <w:szCs w:val="22"/>
        </w:rPr>
      </w:pPr>
      <w:r w:rsidRPr="00695A9A">
        <w:rPr>
          <w:rFonts w:cs="Arial"/>
          <w:b/>
          <w:sz w:val="22"/>
          <w:szCs w:val="22"/>
        </w:rPr>
        <w:t>ALCANCE:</w:t>
      </w:r>
    </w:p>
    <w:p w:rsidR="009148B3" w:rsidRPr="00291291" w:rsidRDefault="009148B3" w:rsidP="009148B3">
      <w:pPr>
        <w:pStyle w:val="Prrafodelista"/>
        <w:ind w:left="0"/>
        <w:rPr>
          <w:rFonts w:cs="Arial"/>
          <w:sz w:val="22"/>
          <w:szCs w:val="22"/>
        </w:rPr>
      </w:pPr>
      <w:r>
        <w:rPr>
          <w:rFonts w:cs="Arial"/>
          <w:sz w:val="22"/>
          <w:szCs w:val="22"/>
          <w:lang w:val="es-419"/>
        </w:rPr>
        <w:t xml:space="preserve">Este procedimiento inicia con la </w:t>
      </w:r>
      <w:r w:rsidRPr="009148B3">
        <w:rPr>
          <w:rFonts w:cs="Arial"/>
          <w:sz w:val="22"/>
          <w:szCs w:val="22"/>
          <w:lang w:val="es-419"/>
        </w:rPr>
        <w:t>Identifica</w:t>
      </w:r>
      <w:r>
        <w:rPr>
          <w:rFonts w:cs="Arial"/>
          <w:sz w:val="22"/>
          <w:szCs w:val="22"/>
          <w:lang w:val="es-419"/>
        </w:rPr>
        <w:t>ción de</w:t>
      </w:r>
      <w:r w:rsidRPr="009148B3">
        <w:rPr>
          <w:rFonts w:cs="Arial"/>
          <w:sz w:val="22"/>
          <w:szCs w:val="22"/>
          <w:lang w:val="es-419"/>
        </w:rPr>
        <w:t xml:space="preserve"> las necesidades de </w:t>
      </w:r>
      <w:r>
        <w:rPr>
          <w:rFonts w:cs="Arial"/>
          <w:sz w:val="22"/>
          <w:szCs w:val="22"/>
          <w:lang w:val="es-419"/>
        </w:rPr>
        <w:t>m</w:t>
      </w:r>
      <w:r w:rsidRPr="009148B3">
        <w:rPr>
          <w:rFonts w:cs="Arial"/>
          <w:sz w:val="22"/>
          <w:szCs w:val="22"/>
          <w:lang w:val="es-419"/>
        </w:rPr>
        <w:t>edicamentos y dispositivos médicos</w:t>
      </w:r>
      <w:r>
        <w:rPr>
          <w:rFonts w:cs="Arial"/>
          <w:sz w:val="22"/>
          <w:szCs w:val="22"/>
          <w:lang w:val="es-419"/>
        </w:rPr>
        <w:t xml:space="preserve"> y termina con el almacenamiento de los mismos</w:t>
      </w:r>
    </w:p>
    <w:p w:rsidR="00291291" w:rsidRPr="00695A9A" w:rsidRDefault="00291291" w:rsidP="00695A9A">
      <w:pPr>
        <w:pStyle w:val="Prrafodelista"/>
        <w:ind w:left="0"/>
        <w:rPr>
          <w:rFonts w:cs="Arial"/>
          <w:sz w:val="22"/>
          <w:szCs w:val="22"/>
        </w:rPr>
      </w:pPr>
    </w:p>
    <w:p w:rsidR="009148B3" w:rsidRDefault="00B01A20" w:rsidP="009148B3">
      <w:pPr>
        <w:numPr>
          <w:ilvl w:val="0"/>
          <w:numId w:val="3"/>
        </w:numPr>
        <w:ind w:left="0" w:firstLine="0"/>
        <w:rPr>
          <w:rFonts w:cs="Arial"/>
          <w:b/>
          <w:sz w:val="22"/>
          <w:szCs w:val="22"/>
        </w:rPr>
      </w:pPr>
      <w:r w:rsidRPr="00F84706">
        <w:rPr>
          <w:rFonts w:cs="Arial"/>
          <w:b/>
          <w:sz w:val="22"/>
          <w:szCs w:val="22"/>
        </w:rPr>
        <w:t>RESPONSABLES</w:t>
      </w:r>
      <w:r w:rsidR="003860FD" w:rsidRPr="00F84706">
        <w:rPr>
          <w:rFonts w:cs="Arial"/>
          <w:b/>
          <w:sz w:val="22"/>
          <w:szCs w:val="22"/>
        </w:rPr>
        <w:t xml:space="preserve">: </w:t>
      </w:r>
    </w:p>
    <w:p w:rsidR="00F84706" w:rsidRPr="00F84706" w:rsidRDefault="009148B3" w:rsidP="004D3746">
      <w:pPr>
        <w:tabs>
          <w:tab w:val="left" w:pos="2604"/>
        </w:tabs>
        <w:rPr>
          <w:rFonts w:cs="Arial"/>
          <w:sz w:val="22"/>
        </w:rPr>
      </w:pPr>
      <w:r>
        <w:rPr>
          <w:rFonts w:cs="Arial"/>
          <w:sz w:val="22"/>
          <w:lang w:val="es-419"/>
        </w:rPr>
        <w:t xml:space="preserve">Son responsables de la adecuada implementación de este procedimiento el </w:t>
      </w:r>
      <w:r w:rsidR="00F84706" w:rsidRPr="00F84706">
        <w:rPr>
          <w:rFonts w:cs="Arial"/>
          <w:sz w:val="22"/>
        </w:rPr>
        <w:t xml:space="preserve">Comité de Farmacia y Terapéutica y </w:t>
      </w:r>
      <w:r>
        <w:rPr>
          <w:rFonts w:cs="Arial"/>
          <w:sz w:val="22"/>
          <w:lang w:val="es-419"/>
        </w:rPr>
        <w:t xml:space="preserve">el </w:t>
      </w:r>
      <w:r w:rsidR="00F84706" w:rsidRPr="00F84706">
        <w:rPr>
          <w:rFonts w:cs="Arial"/>
          <w:sz w:val="22"/>
        </w:rPr>
        <w:t xml:space="preserve">Director </w:t>
      </w:r>
      <w:r>
        <w:rPr>
          <w:rFonts w:cs="Arial"/>
          <w:sz w:val="22"/>
          <w:lang w:val="es-419"/>
        </w:rPr>
        <w:t>T</w:t>
      </w:r>
      <w:proofErr w:type="spellStart"/>
      <w:r>
        <w:rPr>
          <w:rFonts w:cs="Arial"/>
          <w:sz w:val="22"/>
        </w:rPr>
        <w:t>écnico</w:t>
      </w:r>
      <w:proofErr w:type="spellEnd"/>
      <w:r>
        <w:rPr>
          <w:rFonts w:cs="Arial"/>
          <w:sz w:val="22"/>
        </w:rPr>
        <w:t xml:space="preserve"> del Servicio Farmacéutico.</w:t>
      </w:r>
    </w:p>
    <w:p w:rsidR="00A96A9C" w:rsidRPr="00695A9A" w:rsidRDefault="00A96A9C" w:rsidP="00F84706">
      <w:pPr>
        <w:rPr>
          <w:rFonts w:cs="Arial"/>
          <w:sz w:val="22"/>
          <w:szCs w:val="22"/>
        </w:rPr>
      </w:pPr>
    </w:p>
    <w:p w:rsidR="00B01A20" w:rsidRPr="009148B3" w:rsidRDefault="009148B3" w:rsidP="004063ED">
      <w:pPr>
        <w:numPr>
          <w:ilvl w:val="0"/>
          <w:numId w:val="3"/>
        </w:numPr>
        <w:ind w:left="0" w:firstLine="0"/>
        <w:rPr>
          <w:rFonts w:cs="Arial"/>
          <w:sz w:val="22"/>
          <w:szCs w:val="22"/>
        </w:rPr>
      </w:pPr>
      <w:r>
        <w:rPr>
          <w:rFonts w:cs="Arial"/>
          <w:b/>
          <w:sz w:val="22"/>
          <w:szCs w:val="22"/>
          <w:lang w:val="es-419"/>
        </w:rPr>
        <w:t>TÉRMINOS Y DEFINICIONES</w:t>
      </w:r>
    </w:p>
    <w:p w:rsidR="009148B3" w:rsidRPr="009148B3" w:rsidRDefault="009148B3" w:rsidP="009148B3">
      <w:pPr>
        <w:rPr>
          <w:rFonts w:cs="Arial"/>
          <w:sz w:val="22"/>
          <w:szCs w:val="22"/>
          <w:lang w:val="es-419"/>
        </w:rPr>
      </w:pPr>
      <w:r w:rsidRPr="009148B3">
        <w:rPr>
          <w:rFonts w:cs="Arial"/>
          <w:b/>
          <w:sz w:val="20"/>
          <w:szCs w:val="22"/>
        </w:rPr>
        <w:t>COFYTE</w:t>
      </w:r>
      <w:r w:rsidRPr="009148B3">
        <w:rPr>
          <w:rFonts w:cs="Arial"/>
          <w:b/>
          <w:sz w:val="22"/>
          <w:szCs w:val="22"/>
        </w:rPr>
        <w:t xml:space="preserve">: </w:t>
      </w:r>
      <w:r w:rsidRPr="009148B3">
        <w:rPr>
          <w:rFonts w:cs="Arial"/>
          <w:sz w:val="22"/>
          <w:szCs w:val="22"/>
          <w:lang w:val="es-419"/>
        </w:rPr>
        <w:t>Comité de Farmacia y Terapéutica</w:t>
      </w:r>
    </w:p>
    <w:p w:rsidR="009148B3" w:rsidRPr="009148B3" w:rsidRDefault="009148B3" w:rsidP="009148B3">
      <w:pPr>
        <w:tabs>
          <w:tab w:val="left" w:pos="2604"/>
        </w:tabs>
        <w:rPr>
          <w:rFonts w:cs="Arial"/>
          <w:sz w:val="22"/>
        </w:rPr>
      </w:pPr>
      <w:r w:rsidRPr="009148B3">
        <w:rPr>
          <w:rFonts w:cs="Arial"/>
          <w:b/>
          <w:sz w:val="22"/>
          <w:szCs w:val="28"/>
        </w:rPr>
        <w:t>LBM</w:t>
      </w:r>
      <w:r w:rsidRPr="009148B3">
        <w:rPr>
          <w:rFonts w:cs="Arial"/>
          <w:sz w:val="20"/>
        </w:rPr>
        <w:t xml:space="preserve">: </w:t>
      </w:r>
      <w:r w:rsidRPr="009148B3">
        <w:rPr>
          <w:rFonts w:cs="Arial"/>
          <w:sz w:val="22"/>
        </w:rPr>
        <w:t>Es el listado Básico de Medicamentos e Insumos Hospitalarios Esenciales que requiere la Institución para atender las enfermedades más prevalentes de la población.</w:t>
      </w:r>
    </w:p>
    <w:p w:rsidR="009148B3" w:rsidRPr="009148B3" w:rsidRDefault="009148B3" w:rsidP="009148B3">
      <w:pPr>
        <w:tabs>
          <w:tab w:val="left" w:pos="2604"/>
        </w:tabs>
        <w:rPr>
          <w:rFonts w:cs="Arial"/>
          <w:sz w:val="22"/>
        </w:rPr>
      </w:pPr>
      <w:r w:rsidRPr="009148B3">
        <w:rPr>
          <w:rFonts w:cs="Arial"/>
          <w:b/>
          <w:sz w:val="22"/>
          <w:szCs w:val="28"/>
        </w:rPr>
        <w:t>Medicamento Esencial:</w:t>
      </w:r>
      <w:r w:rsidRPr="009148B3">
        <w:rPr>
          <w:rFonts w:cs="Arial"/>
          <w:sz w:val="20"/>
        </w:rPr>
        <w:t xml:space="preserve"> </w:t>
      </w:r>
      <w:r w:rsidRPr="009148B3">
        <w:rPr>
          <w:rFonts w:cs="Arial"/>
          <w:sz w:val="22"/>
        </w:rPr>
        <w:t>Es aquel que reúne características de ser el más costo-efectivo en el tratamiento de una enfermedad, en razón de su eficacia y seguridad farmacológica, por dar una respuesta más favorable a los problemas de mayor relevancia en el perfil de morbimortalidad de una población y porque su costo se ajusta a las condiciones de la economía del país.</w:t>
      </w:r>
    </w:p>
    <w:p w:rsidR="009148B3" w:rsidRDefault="009148B3" w:rsidP="00565E36">
      <w:pPr>
        <w:tabs>
          <w:tab w:val="left" w:pos="2604"/>
        </w:tabs>
        <w:rPr>
          <w:rFonts w:cs="Arial"/>
          <w:sz w:val="22"/>
        </w:rPr>
      </w:pPr>
      <w:r w:rsidRPr="009148B3">
        <w:rPr>
          <w:rFonts w:cs="Arial"/>
          <w:b/>
          <w:sz w:val="22"/>
          <w:szCs w:val="28"/>
        </w:rPr>
        <w:t>Selección:</w:t>
      </w:r>
      <w:r w:rsidRPr="009148B3">
        <w:rPr>
          <w:rFonts w:cs="Arial"/>
          <w:sz w:val="20"/>
        </w:rPr>
        <w:t xml:space="preserve"> </w:t>
      </w:r>
      <w:r w:rsidRPr="009148B3">
        <w:rPr>
          <w:rFonts w:cs="Arial"/>
          <w:sz w:val="22"/>
        </w:rPr>
        <w:t xml:space="preserve">Es el conjunto de actividades interrelacionadas que de manera continua, multidisciplinaria y participativa se realiza en una institución de salud o en un establecimiento farmacéutico, para definir los medicamentos y dispositivos médicos con que se deben contar para asegurar el acceso de los usuarios a ellos, teniendo en cuenta su seguridad, eficacia, calidad y costo. En el proceso de selección toma parte activa el servicio farmacéutico y el Comité de Farmacia y Terapéutica. </w:t>
      </w:r>
    </w:p>
    <w:p w:rsidR="00565E36" w:rsidRPr="00565E36" w:rsidRDefault="00565E36" w:rsidP="00565E36">
      <w:pPr>
        <w:tabs>
          <w:tab w:val="left" w:pos="2604"/>
        </w:tabs>
        <w:rPr>
          <w:rFonts w:cs="Arial"/>
          <w:sz w:val="22"/>
        </w:rPr>
      </w:pPr>
    </w:p>
    <w:p w:rsidR="00565E36" w:rsidRDefault="00565E36" w:rsidP="00565E36">
      <w:pPr>
        <w:numPr>
          <w:ilvl w:val="0"/>
          <w:numId w:val="3"/>
        </w:numPr>
        <w:ind w:left="0" w:firstLine="0"/>
      </w:pPr>
      <w:r w:rsidRPr="00695A9A">
        <w:rPr>
          <w:rFonts w:cs="Arial"/>
          <w:b/>
          <w:sz w:val="22"/>
          <w:szCs w:val="22"/>
        </w:rPr>
        <w:t>POLITIC</w:t>
      </w:r>
      <w:r>
        <w:rPr>
          <w:rFonts w:cs="Arial"/>
          <w:b/>
          <w:sz w:val="22"/>
          <w:szCs w:val="22"/>
          <w:lang w:val="es-419"/>
        </w:rPr>
        <w:t>A</w:t>
      </w:r>
      <w:r w:rsidRPr="00695A9A">
        <w:rPr>
          <w:rFonts w:cs="Arial"/>
          <w:b/>
          <w:sz w:val="22"/>
          <w:szCs w:val="22"/>
        </w:rPr>
        <w:t>S DE OPERACIÓN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95"/>
      </w:tblGrid>
      <w:tr w:rsidR="005365C2" w:rsidRPr="00695A9A" w:rsidTr="005365C2">
        <w:tc>
          <w:tcPr>
            <w:tcW w:w="5000" w:type="pct"/>
          </w:tcPr>
          <w:p w:rsidR="00695A9A" w:rsidRPr="00277DD2" w:rsidRDefault="00695A9A" w:rsidP="001D436F">
            <w:pPr>
              <w:numPr>
                <w:ilvl w:val="0"/>
                <w:numId w:val="14"/>
              </w:numPr>
              <w:ind w:left="0" w:firstLine="0"/>
              <w:rPr>
                <w:rFonts w:cs="Arial"/>
                <w:sz w:val="22"/>
                <w:lang w:val="es-MX"/>
              </w:rPr>
            </w:pPr>
            <w:r w:rsidRPr="00277DD2">
              <w:rPr>
                <w:rFonts w:cs="Arial"/>
                <w:sz w:val="22"/>
                <w:lang w:val="es-MX"/>
              </w:rPr>
              <w:t>La selección de medicamentos y dispositivos médicos, estará a cargo del comité d</w:t>
            </w:r>
            <w:r w:rsidR="00277DD2">
              <w:rPr>
                <w:rFonts w:cs="Arial"/>
                <w:sz w:val="22"/>
                <w:lang w:val="es-MX"/>
              </w:rPr>
              <w:t xml:space="preserve">e farmacia y terapéutica (CFT). </w:t>
            </w:r>
            <w:r w:rsidRPr="00277DD2">
              <w:rPr>
                <w:rFonts w:cs="Arial"/>
                <w:sz w:val="22"/>
                <w:lang w:val="es-MX"/>
              </w:rPr>
              <w:t>Para la selección de medicamentos y dispositivos médicos se tendrán como criterios fundamentales, las guías clínicas y los protocolos de manejo institucionales actualizados, el perfil epidemiológico, el consumo histórico de dichos insumos</w:t>
            </w:r>
            <w:r w:rsidR="00565E36" w:rsidRPr="00277DD2">
              <w:rPr>
                <w:rFonts w:cs="Arial"/>
                <w:sz w:val="22"/>
                <w:lang w:val="es-419"/>
              </w:rPr>
              <w:t>,</w:t>
            </w:r>
            <w:r w:rsidRPr="00277DD2">
              <w:rPr>
                <w:rFonts w:cs="Arial"/>
                <w:sz w:val="22"/>
                <w:lang w:val="es-MX"/>
              </w:rPr>
              <w:t xml:space="preserve"> el listado nacional del Plan Obligatorio de Salud (POS) vigente</w:t>
            </w:r>
            <w:r w:rsidR="00FD001A" w:rsidRPr="00277DD2">
              <w:rPr>
                <w:rFonts w:cs="Arial"/>
                <w:sz w:val="22"/>
                <w:lang w:val="es-419"/>
              </w:rPr>
              <w:t xml:space="preserve"> y </w:t>
            </w:r>
            <w:r w:rsidR="00FD001A" w:rsidRPr="00277DD2">
              <w:rPr>
                <w:rFonts w:cs="Arial"/>
                <w:sz w:val="20"/>
                <w:szCs w:val="22"/>
              </w:rPr>
              <w:t>Contratos con las diferentes E</w:t>
            </w:r>
            <w:r w:rsidR="00FD001A" w:rsidRPr="00277DD2">
              <w:rPr>
                <w:rFonts w:cs="Arial"/>
                <w:sz w:val="20"/>
                <w:szCs w:val="22"/>
                <w:lang w:val="es-419"/>
              </w:rPr>
              <w:t>PS</w:t>
            </w:r>
            <w:r w:rsidRPr="00277DD2">
              <w:rPr>
                <w:rFonts w:cs="Arial"/>
                <w:sz w:val="22"/>
                <w:lang w:val="es-MX"/>
              </w:rPr>
              <w:t>.</w:t>
            </w:r>
          </w:p>
          <w:p w:rsidR="00695A9A" w:rsidRPr="007D3248" w:rsidRDefault="00695A9A" w:rsidP="00D86149">
            <w:pPr>
              <w:numPr>
                <w:ilvl w:val="0"/>
                <w:numId w:val="14"/>
              </w:numPr>
              <w:ind w:left="0" w:firstLine="0"/>
              <w:rPr>
                <w:rFonts w:cs="Arial"/>
                <w:sz w:val="22"/>
                <w:lang w:val="es-MX"/>
              </w:rPr>
            </w:pPr>
            <w:r w:rsidRPr="007D3248">
              <w:rPr>
                <w:rFonts w:cs="Arial"/>
                <w:sz w:val="22"/>
                <w:lang w:val="es-MX"/>
              </w:rPr>
              <w:lastRenderedPageBreak/>
              <w:t>Los medicamentos y/o dispositivos médicos seleccionados deberán cumplir con los requerimientos de: Eficacia comprobada</w:t>
            </w:r>
            <w:r>
              <w:rPr>
                <w:rFonts w:cs="Arial"/>
                <w:sz w:val="22"/>
                <w:lang w:val="es-MX"/>
              </w:rPr>
              <w:t xml:space="preserve">, seguridad, costo-efectividad y </w:t>
            </w:r>
            <w:r w:rsidRPr="007D3248">
              <w:rPr>
                <w:rFonts w:cs="Arial"/>
                <w:sz w:val="22"/>
                <w:lang w:val="es-MX"/>
              </w:rPr>
              <w:t>disponibilidad (Genéricos).</w:t>
            </w:r>
          </w:p>
          <w:p w:rsidR="003F16C2" w:rsidRPr="007D3248" w:rsidRDefault="003F16C2" w:rsidP="00D86149">
            <w:pPr>
              <w:numPr>
                <w:ilvl w:val="0"/>
                <w:numId w:val="14"/>
              </w:numPr>
              <w:ind w:left="0" w:firstLine="0"/>
              <w:rPr>
                <w:rFonts w:cs="Arial"/>
                <w:sz w:val="22"/>
                <w:lang w:val="es-MX"/>
              </w:rPr>
            </w:pPr>
            <w:r w:rsidRPr="003F16C2">
              <w:rPr>
                <w:rFonts w:cs="Arial"/>
                <w:sz w:val="22"/>
                <w:lang w:val="es-MX"/>
              </w:rPr>
              <w:t>Hacer revisión y ajuste del listado básico como mínimo cada dos años, o cuando se presenten cambios en la oferta demanda de servicios, en el perfil epidemiológico y en los consumos históricos</w:t>
            </w:r>
            <w:r w:rsidR="00ED08E0">
              <w:rPr>
                <w:rFonts w:cs="Arial"/>
                <w:sz w:val="22"/>
                <w:lang w:val="es-419"/>
              </w:rPr>
              <w:t>.</w:t>
            </w:r>
          </w:p>
          <w:p w:rsidR="00695A9A" w:rsidRPr="007D3248" w:rsidRDefault="00695A9A" w:rsidP="00D86149">
            <w:pPr>
              <w:numPr>
                <w:ilvl w:val="0"/>
                <w:numId w:val="14"/>
              </w:numPr>
              <w:ind w:left="0" w:firstLine="0"/>
              <w:rPr>
                <w:rFonts w:cs="Arial"/>
                <w:sz w:val="22"/>
                <w:lang w:val="es-MX"/>
              </w:rPr>
            </w:pPr>
            <w:r w:rsidRPr="007D3248">
              <w:rPr>
                <w:rFonts w:cs="Arial"/>
                <w:sz w:val="22"/>
                <w:lang w:val="es-MX"/>
              </w:rPr>
              <w:t>La prescripción de medicamentos no incluidos en el listado deberá justificarse previamente ante el Comité de Farmacia y Terapéutica de la institución, exceptuando aquellos casos que pongan en riesgo la vida de los usuarios.</w:t>
            </w:r>
          </w:p>
          <w:p w:rsidR="005365C2" w:rsidRDefault="00695A9A" w:rsidP="00D86149">
            <w:pPr>
              <w:numPr>
                <w:ilvl w:val="0"/>
                <w:numId w:val="14"/>
              </w:numPr>
              <w:ind w:left="0" w:firstLine="0"/>
              <w:rPr>
                <w:rFonts w:cs="Arial"/>
                <w:sz w:val="22"/>
                <w:lang w:val="es-MX"/>
              </w:rPr>
            </w:pPr>
            <w:r>
              <w:rPr>
                <w:rFonts w:cs="Arial"/>
                <w:sz w:val="22"/>
                <w:lang w:val="es-MX"/>
              </w:rPr>
              <w:t>Las demás funciones y objetivos del Comité de farmacia y terapéutica, estarán definidas en la resolución de conformación del mismo.</w:t>
            </w:r>
          </w:p>
          <w:p w:rsidR="00695A9A" w:rsidRPr="00695A9A" w:rsidRDefault="00695A9A" w:rsidP="00D86149">
            <w:pPr>
              <w:numPr>
                <w:ilvl w:val="0"/>
                <w:numId w:val="14"/>
              </w:numPr>
              <w:ind w:left="0" w:firstLine="0"/>
              <w:rPr>
                <w:rFonts w:cs="Arial"/>
                <w:sz w:val="22"/>
                <w:lang w:val="es-MX"/>
              </w:rPr>
            </w:pPr>
            <w:r w:rsidRPr="00695A9A">
              <w:rPr>
                <w:rFonts w:cs="Arial"/>
                <w:sz w:val="22"/>
                <w:lang w:val="es-MX"/>
              </w:rPr>
              <w:t>La Institución conforma y reglamenta mediante acto administrativo el Comité de Compras.</w:t>
            </w:r>
          </w:p>
          <w:p w:rsidR="00695A9A" w:rsidRPr="00695A9A" w:rsidRDefault="00695A9A" w:rsidP="00D86149">
            <w:pPr>
              <w:numPr>
                <w:ilvl w:val="0"/>
                <w:numId w:val="14"/>
              </w:numPr>
              <w:ind w:left="0" w:firstLine="0"/>
              <w:rPr>
                <w:rFonts w:cs="Arial"/>
                <w:sz w:val="22"/>
                <w:lang w:val="es-MX"/>
              </w:rPr>
            </w:pPr>
            <w:r w:rsidRPr="00695A9A">
              <w:rPr>
                <w:rFonts w:cs="Arial"/>
                <w:sz w:val="22"/>
                <w:lang w:val="es-MX"/>
              </w:rPr>
              <w:t xml:space="preserve">Se diseña y organiza el </w:t>
            </w:r>
            <w:proofErr w:type="spellStart"/>
            <w:r w:rsidRPr="00695A9A">
              <w:rPr>
                <w:rFonts w:cs="Arial"/>
                <w:sz w:val="22"/>
                <w:lang w:val="es-MX"/>
              </w:rPr>
              <w:t>kardex</w:t>
            </w:r>
            <w:proofErr w:type="spellEnd"/>
            <w:r w:rsidRPr="00695A9A">
              <w:rPr>
                <w:rFonts w:cs="Arial"/>
                <w:sz w:val="22"/>
                <w:lang w:val="es-MX"/>
              </w:rPr>
              <w:t xml:space="preserve"> institucional de proveedores dando prioridad para la adquisición y compra de los insumos requeridos para la </w:t>
            </w:r>
            <w:r w:rsidR="00565E36" w:rsidRPr="00695A9A">
              <w:rPr>
                <w:rFonts w:cs="Arial"/>
                <w:sz w:val="22"/>
                <w:lang w:val="es-MX"/>
              </w:rPr>
              <w:t>ESE</w:t>
            </w:r>
            <w:r w:rsidRPr="00695A9A">
              <w:rPr>
                <w:rFonts w:cs="Arial"/>
                <w:sz w:val="22"/>
                <w:lang w:val="es-MX"/>
              </w:rPr>
              <w:t xml:space="preserve">, a los ofrecidos por la Cooperativa de Hospitales de Antioquia “COHAN”.  Teniendo en cuenta que la </w:t>
            </w:r>
            <w:r w:rsidR="00565E36" w:rsidRPr="00695A9A">
              <w:rPr>
                <w:rFonts w:cs="Arial"/>
                <w:sz w:val="22"/>
                <w:lang w:val="es-MX"/>
              </w:rPr>
              <w:t>ESE</w:t>
            </w:r>
            <w:r w:rsidRPr="00695A9A">
              <w:rPr>
                <w:rFonts w:cs="Arial"/>
                <w:sz w:val="22"/>
                <w:lang w:val="es-MX"/>
              </w:rPr>
              <w:t>. hace parte activa como asociado de la Cooperativa, y que esta organización se garantizan criterios de: Precio, calidad, oportunidad, eficiencia y Cobertura de Insumos.</w:t>
            </w:r>
          </w:p>
          <w:p w:rsidR="00695A9A" w:rsidRDefault="00695A9A" w:rsidP="00D86149">
            <w:pPr>
              <w:numPr>
                <w:ilvl w:val="0"/>
                <w:numId w:val="14"/>
              </w:numPr>
              <w:ind w:left="0" w:firstLine="0"/>
              <w:rPr>
                <w:rFonts w:cs="Arial"/>
                <w:sz w:val="22"/>
                <w:lang w:val="es-MX"/>
              </w:rPr>
            </w:pPr>
            <w:r w:rsidRPr="00695A9A">
              <w:rPr>
                <w:rFonts w:cs="Arial"/>
                <w:sz w:val="22"/>
                <w:lang w:val="es-MX"/>
              </w:rPr>
              <w:t>Se da prioridad al adquirir los insumos, a los proveedores que ofrezcan calidad y seguridad de los productos, mejores descuentos, formas y plazos de pago, oportunidad en la entrega y adecuadas políticas de devolución, para lo cual se solicitaran como mínimo 3 cotizaciones.</w:t>
            </w:r>
          </w:p>
          <w:p w:rsidR="00D86149" w:rsidRPr="00D86149" w:rsidRDefault="00D86149" w:rsidP="00D86149">
            <w:pPr>
              <w:numPr>
                <w:ilvl w:val="0"/>
                <w:numId w:val="14"/>
              </w:numPr>
              <w:ind w:left="0" w:firstLine="0"/>
              <w:rPr>
                <w:rFonts w:cs="Arial"/>
                <w:sz w:val="22"/>
                <w:lang w:val="es-MX"/>
              </w:rPr>
            </w:pPr>
            <w:r w:rsidRPr="00D86149">
              <w:rPr>
                <w:rFonts w:cs="Arial"/>
                <w:sz w:val="22"/>
                <w:lang w:val="es-MX"/>
              </w:rPr>
              <w:t xml:space="preserve">La estimación de necesidades de medicamentos y dispositivos médicos será efectuada por el Servicio Farmacéutico de la ESE Hospital </w:t>
            </w:r>
            <w:r w:rsidR="00565E36">
              <w:rPr>
                <w:rFonts w:cs="Arial"/>
                <w:sz w:val="22"/>
                <w:lang w:val="es-419"/>
              </w:rPr>
              <w:t>La Inmaculada</w:t>
            </w:r>
          </w:p>
          <w:p w:rsidR="00D86149" w:rsidRPr="00D86149" w:rsidRDefault="00D86149" w:rsidP="00D86149">
            <w:pPr>
              <w:numPr>
                <w:ilvl w:val="0"/>
                <w:numId w:val="14"/>
              </w:numPr>
              <w:ind w:left="0" w:firstLine="0"/>
              <w:rPr>
                <w:rFonts w:cs="Arial"/>
                <w:sz w:val="22"/>
                <w:lang w:val="es-MX"/>
              </w:rPr>
            </w:pPr>
            <w:r w:rsidRPr="00D86149">
              <w:rPr>
                <w:rFonts w:cs="Arial"/>
                <w:sz w:val="22"/>
                <w:lang w:val="es-MX"/>
              </w:rPr>
              <w:t xml:space="preserve">La ESE. Hospital </w:t>
            </w:r>
            <w:r w:rsidR="00565E36">
              <w:rPr>
                <w:rFonts w:cs="Arial"/>
                <w:sz w:val="22"/>
                <w:lang w:val="es-419"/>
              </w:rPr>
              <w:t>La Inmaculada</w:t>
            </w:r>
            <w:r w:rsidRPr="00D86149">
              <w:rPr>
                <w:rFonts w:cs="Arial"/>
                <w:sz w:val="22"/>
                <w:lang w:val="es-MX"/>
              </w:rPr>
              <w:t xml:space="preserve"> realiza evaluación </w:t>
            </w:r>
            <w:r w:rsidR="002F7217">
              <w:rPr>
                <w:rFonts w:cs="Arial"/>
                <w:sz w:val="22"/>
                <w:lang w:val="es-419"/>
              </w:rPr>
              <w:t>periódica</w:t>
            </w:r>
            <w:r w:rsidRPr="00D86149">
              <w:rPr>
                <w:rFonts w:cs="Arial"/>
                <w:sz w:val="22"/>
                <w:lang w:val="es-MX"/>
              </w:rPr>
              <w:t xml:space="preserve"> del proveedor para garantizar el cumplimiento de sus obligaciones, retroalimentar al proveedor y calificar el servicio y el producto al momento de futuras adjudicaciones</w:t>
            </w:r>
          </w:p>
          <w:p w:rsidR="00D86149" w:rsidRPr="00D86149" w:rsidRDefault="00D86149" w:rsidP="00D86149">
            <w:pPr>
              <w:numPr>
                <w:ilvl w:val="0"/>
                <w:numId w:val="14"/>
              </w:numPr>
              <w:ind w:left="0" w:firstLine="0"/>
              <w:rPr>
                <w:rFonts w:cs="Arial"/>
                <w:sz w:val="22"/>
                <w:lang w:val="es-MX"/>
              </w:rPr>
            </w:pPr>
            <w:r w:rsidRPr="00D86149">
              <w:rPr>
                <w:rFonts w:cs="Arial"/>
                <w:sz w:val="22"/>
                <w:lang w:val="es-MX"/>
              </w:rPr>
              <w:t xml:space="preserve">La programación de compras de medicamentos y dispositivos médicos se </w:t>
            </w:r>
            <w:proofErr w:type="spellStart"/>
            <w:r w:rsidRPr="00D86149">
              <w:rPr>
                <w:rFonts w:cs="Arial"/>
                <w:sz w:val="22"/>
                <w:lang w:val="es-MX"/>
              </w:rPr>
              <w:t>efectua</w:t>
            </w:r>
            <w:proofErr w:type="spellEnd"/>
            <w:r w:rsidRPr="00D86149">
              <w:rPr>
                <w:rFonts w:cs="Arial"/>
                <w:sz w:val="22"/>
                <w:lang w:val="es-MX"/>
              </w:rPr>
              <w:t xml:space="preserve"> teniendo en cuenta el nivel de </w:t>
            </w:r>
            <w:r w:rsidR="002F7217">
              <w:rPr>
                <w:rFonts w:cs="Arial"/>
                <w:sz w:val="22"/>
                <w:lang w:val="es-419"/>
              </w:rPr>
              <w:t>máximos y mínimos y tiempo de reposición</w:t>
            </w:r>
            <w:r w:rsidRPr="00D86149">
              <w:rPr>
                <w:rFonts w:cs="Arial"/>
                <w:sz w:val="22"/>
                <w:lang w:val="es-MX"/>
              </w:rPr>
              <w:t>,</w:t>
            </w:r>
            <w:r w:rsidR="002F7217">
              <w:rPr>
                <w:rFonts w:cs="Arial"/>
                <w:sz w:val="22"/>
                <w:lang w:val="es-MX"/>
              </w:rPr>
              <w:t xml:space="preserve"> la capacidad de almacenamiento</w:t>
            </w:r>
            <w:r w:rsidRPr="00D86149">
              <w:rPr>
                <w:rFonts w:cs="Arial"/>
                <w:sz w:val="22"/>
                <w:lang w:val="es-MX"/>
              </w:rPr>
              <w:t>.</w:t>
            </w:r>
          </w:p>
          <w:p w:rsidR="00695A9A" w:rsidRPr="00695A9A" w:rsidRDefault="00695A9A" w:rsidP="00D86149">
            <w:pPr>
              <w:numPr>
                <w:ilvl w:val="0"/>
                <w:numId w:val="14"/>
              </w:numPr>
              <w:ind w:left="0" w:firstLine="0"/>
              <w:rPr>
                <w:rFonts w:cs="Arial"/>
                <w:sz w:val="22"/>
                <w:lang w:val="es-MX"/>
              </w:rPr>
            </w:pPr>
            <w:r w:rsidRPr="00695A9A">
              <w:rPr>
                <w:rFonts w:cs="Arial"/>
                <w:sz w:val="22"/>
                <w:lang w:val="es-MX"/>
              </w:rPr>
              <w:t xml:space="preserve">El comité de compras se reunirá como mínimo cada dos meses. </w:t>
            </w:r>
          </w:p>
          <w:p w:rsidR="00695A9A" w:rsidRPr="00695A9A" w:rsidRDefault="00695A9A" w:rsidP="00D86149">
            <w:pPr>
              <w:numPr>
                <w:ilvl w:val="0"/>
                <w:numId w:val="14"/>
              </w:numPr>
              <w:ind w:left="0" w:firstLine="0"/>
              <w:rPr>
                <w:rFonts w:cs="Arial"/>
                <w:sz w:val="22"/>
                <w:lang w:val="es-MX"/>
              </w:rPr>
            </w:pPr>
            <w:r w:rsidRPr="00695A9A">
              <w:rPr>
                <w:rFonts w:cs="Arial"/>
                <w:sz w:val="22"/>
                <w:lang w:val="es-MX"/>
              </w:rPr>
              <w:t xml:space="preserve">Para la adjudicación de las compras de insumos el proveedor deberá estar inscrito en el </w:t>
            </w:r>
            <w:proofErr w:type="spellStart"/>
            <w:r w:rsidRPr="00695A9A">
              <w:rPr>
                <w:rFonts w:cs="Arial"/>
                <w:sz w:val="22"/>
                <w:lang w:val="es-MX"/>
              </w:rPr>
              <w:t>kardex</w:t>
            </w:r>
            <w:proofErr w:type="spellEnd"/>
            <w:r w:rsidRPr="00695A9A">
              <w:rPr>
                <w:rFonts w:cs="Arial"/>
                <w:sz w:val="22"/>
                <w:lang w:val="es-MX"/>
              </w:rPr>
              <w:t xml:space="preserve"> de la institución.  Se exceptuarán los casos en que sea necesario comprar productos, materiales o equipos de manera esporádica o no contemplada, casos en los cuales el ordenador del gasto adjudicará la compra al proveedor que llene los requisitos de precio, calidad, oportunidad, servicio, descuentos, garantía, etc.</w:t>
            </w:r>
          </w:p>
          <w:p w:rsidR="00695A9A" w:rsidRPr="00695A9A" w:rsidRDefault="00695A9A" w:rsidP="00D86149">
            <w:pPr>
              <w:numPr>
                <w:ilvl w:val="0"/>
                <w:numId w:val="14"/>
              </w:numPr>
              <w:ind w:left="0" w:firstLine="0"/>
              <w:rPr>
                <w:rFonts w:cs="Arial"/>
                <w:sz w:val="22"/>
                <w:lang w:val="es-MX"/>
              </w:rPr>
            </w:pPr>
            <w:r w:rsidRPr="00695A9A">
              <w:rPr>
                <w:rFonts w:cs="Arial"/>
                <w:sz w:val="22"/>
                <w:lang w:val="es-MX"/>
              </w:rPr>
              <w:lastRenderedPageBreak/>
              <w:t xml:space="preserve">Mantener buena rotación de </w:t>
            </w:r>
            <w:r w:rsidR="002F7217">
              <w:rPr>
                <w:rFonts w:cs="Arial"/>
                <w:sz w:val="22"/>
                <w:lang w:val="es-419"/>
              </w:rPr>
              <w:t xml:space="preserve">pagos </w:t>
            </w:r>
            <w:r w:rsidRPr="00695A9A">
              <w:rPr>
                <w:rFonts w:cs="Arial"/>
                <w:sz w:val="22"/>
                <w:lang w:val="es-MX"/>
              </w:rPr>
              <w:t xml:space="preserve">con los Proveedores de la </w:t>
            </w:r>
            <w:r w:rsidR="002F7217" w:rsidRPr="00695A9A">
              <w:rPr>
                <w:rFonts w:cs="Arial"/>
                <w:sz w:val="22"/>
                <w:lang w:val="es-MX"/>
              </w:rPr>
              <w:t>ESE</w:t>
            </w:r>
            <w:r w:rsidRPr="00695A9A">
              <w:rPr>
                <w:rFonts w:cs="Arial"/>
                <w:sz w:val="22"/>
                <w:lang w:val="es-MX"/>
              </w:rPr>
              <w:t xml:space="preserve"> Hospital </w:t>
            </w:r>
            <w:r w:rsidR="002F7217">
              <w:rPr>
                <w:rFonts w:cs="Arial"/>
                <w:sz w:val="22"/>
                <w:lang w:val="es-419"/>
              </w:rPr>
              <w:t>La Inmaculada</w:t>
            </w:r>
            <w:r w:rsidRPr="00695A9A">
              <w:rPr>
                <w:rFonts w:cs="Arial"/>
                <w:sz w:val="22"/>
                <w:lang w:val="es-MX"/>
              </w:rPr>
              <w:t xml:space="preserve">, efectuando los pagos en las fechas y períodos estipulados entre las partes para obtener los máximos descuentos establecidos y los despachos oportunos.  </w:t>
            </w:r>
          </w:p>
          <w:p w:rsidR="00695A9A" w:rsidRPr="00695A9A" w:rsidRDefault="00695A9A" w:rsidP="00D86149">
            <w:pPr>
              <w:numPr>
                <w:ilvl w:val="0"/>
                <w:numId w:val="14"/>
              </w:numPr>
              <w:ind w:left="0" w:firstLine="0"/>
              <w:rPr>
                <w:rFonts w:cs="Arial"/>
                <w:sz w:val="22"/>
                <w:lang w:val="es-MX"/>
              </w:rPr>
            </w:pPr>
            <w:r w:rsidRPr="00695A9A">
              <w:rPr>
                <w:rFonts w:cs="Arial"/>
                <w:sz w:val="22"/>
                <w:lang w:val="es-MX"/>
              </w:rPr>
              <w:t>En caso de presentar iliquidez en un momento determinado para las compras de insumos, se recurrirá a la clasificación VEN y ABC para la priorización de las compras.</w:t>
            </w:r>
          </w:p>
          <w:p w:rsidR="00695A9A" w:rsidRPr="00695A9A" w:rsidRDefault="00695A9A" w:rsidP="00D86149">
            <w:pPr>
              <w:numPr>
                <w:ilvl w:val="0"/>
                <w:numId w:val="14"/>
              </w:numPr>
              <w:ind w:left="0" w:firstLine="0"/>
              <w:rPr>
                <w:rFonts w:cs="Arial"/>
                <w:sz w:val="22"/>
                <w:lang w:val="es-MX"/>
              </w:rPr>
            </w:pPr>
            <w:r w:rsidRPr="00695A9A">
              <w:rPr>
                <w:rFonts w:cs="Arial"/>
                <w:sz w:val="22"/>
                <w:lang w:val="es-MX"/>
              </w:rPr>
              <w:t>No se recibirán insumos como medicamentos, dispositivos médicos, laboratorio, rayos X, odontología y otros perecederos, con fecha de vencimiento inferior a 18 meses.  Se exceptuarán casos en que haya escasez de materia prima, de producto terminado, problemas de importación, casos en los cuales se negociará con el proveedor un tiempo prudente para la devolución del insumo, si este no presenta rotación.</w:t>
            </w:r>
          </w:p>
          <w:p w:rsidR="00695A9A" w:rsidRPr="00695A9A" w:rsidRDefault="00695A9A" w:rsidP="00D86149">
            <w:pPr>
              <w:numPr>
                <w:ilvl w:val="0"/>
                <w:numId w:val="14"/>
              </w:numPr>
              <w:ind w:left="0" w:firstLine="0"/>
              <w:rPr>
                <w:rFonts w:cs="Arial"/>
                <w:sz w:val="22"/>
                <w:lang w:val="es-MX"/>
              </w:rPr>
            </w:pPr>
            <w:r w:rsidRPr="00695A9A">
              <w:rPr>
                <w:rFonts w:cs="Arial"/>
                <w:sz w:val="22"/>
                <w:lang w:val="es-MX"/>
              </w:rPr>
              <w:t>Los medicamentos y dispositivos médicos recibidos, se almacenan teniendo en cuenta las especificaciones técnicas otorgadas por el fabricante y las r</w:t>
            </w:r>
            <w:r w:rsidR="00D36C8F">
              <w:rPr>
                <w:rFonts w:cs="Arial"/>
                <w:sz w:val="22"/>
                <w:lang w:val="es-MX"/>
              </w:rPr>
              <w:t xml:space="preserve">ecomendaciones del proveedor. </w:t>
            </w:r>
          </w:p>
          <w:p w:rsidR="00695A9A" w:rsidRPr="00695A9A" w:rsidRDefault="00695A9A" w:rsidP="00D86149">
            <w:pPr>
              <w:numPr>
                <w:ilvl w:val="0"/>
                <w:numId w:val="14"/>
              </w:numPr>
              <w:ind w:left="0" w:firstLine="0"/>
              <w:rPr>
                <w:rFonts w:cs="Arial"/>
                <w:sz w:val="22"/>
                <w:lang w:val="es-MX"/>
              </w:rPr>
            </w:pPr>
            <w:r w:rsidRPr="00695A9A">
              <w:rPr>
                <w:rFonts w:cs="Arial"/>
                <w:sz w:val="22"/>
                <w:lang w:val="es-MX"/>
              </w:rPr>
              <w:t xml:space="preserve">Se lleva un estricto control de las fechas de vencimiento de los insumos que lo requieran (Medicamentos, Dispositivos Médicos, Material de Odontología, Laboratorio e </w:t>
            </w:r>
            <w:proofErr w:type="spellStart"/>
            <w:r w:rsidR="009762F1" w:rsidRPr="00695A9A">
              <w:rPr>
                <w:rFonts w:cs="Arial"/>
                <w:sz w:val="22"/>
                <w:lang w:val="es-MX"/>
              </w:rPr>
              <w:t>Imagenología</w:t>
            </w:r>
            <w:proofErr w:type="spellEnd"/>
            <w:r w:rsidRPr="00695A9A">
              <w:rPr>
                <w:rFonts w:cs="Arial"/>
                <w:sz w:val="22"/>
                <w:lang w:val="es-MX"/>
              </w:rPr>
              <w:t>), en el formato correspondiente.</w:t>
            </w:r>
          </w:p>
          <w:p w:rsidR="00695A9A" w:rsidRPr="00695A9A" w:rsidRDefault="00695A9A" w:rsidP="00D86149">
            <w:pPr>
              <w:numPr>
                <w:ilvl w:val="0"/>
                <w:numId w:val="14"/>
              </w:numPr>
              <w:ind w:left="0" w:firstLine="0"/>
              <w:rPr>
                <w:rFonts w:cs="Arial"/>
                <w:sz w:val="22"/>
                <w:lang w:val="es-MX"/>
              </w:rPr>
            </w:pPr>
            <w:r w:rsidRPr="00695A9A">
              <w:rPr>
                <w:rFonts w:cs="Arial"/>
                <w:sz w:val="22"/>
                <w:lang w:val="es-MX"/>
              </w:rPr>
              <w:t>Tener conocimiento de las políticas institucionales de cada proveedor en lo referente al procedimiento a ejecutar para la realización de cambios y/o devoluciones de los insumos adquiridos a estos.  La factibilidad de estas acciones con el proveedor será necesaria para la respectiva</w:t>
            </w:r>
            <w:r w:rsidR="002F7217">
              <w:rPr>
                <w:rFonts w:cs="Arial"/>
                <w:sz w:val="22"/>
                <w:lang w:val="es-MX"/>
              </w:rPr>
              <w:t xml:space="preserve"> evaluación del mismo.</w:t>
            </w:r>
          </w:p>
          <w:p w:rsidR="00695A9A" w:rsidRPr="00695A9A" w:rsidRDefault="00695A9A" w:rsidP="00D86149">
            <w:pPr>
              <w:numPr>
                <w:ilvl w:val="0"/>
                <w:numId w:val="14"/>
              </w:numPr>
              <w:ind w:left="0" w:firstLine="0"/>
              <w:rPr>
                <w:rFonts w:cs="Arial"/>
                <w:sz w:val="22"/>
                <w:lang w:val="es-MX"/>
              </w:rPr>
            </w:pPr>
            <w:r w:rsidRPr="00695A9A">
              <w:rPr>
                <w:rFonts w:cs="Arial"/>
                <w:sz w:val="22"/>
                <w:lang w:val="es-MX"/>
              </w:rPr>
              <w:t>A los Insumos con fecha de vencimiento de 4 m</w:t>
            </w:r>
            <w:r w:rsidR="002F7217">
              <w:rPr>
                <w:rFonts w:cs="Arial"/>
                <w:sz w:val="22"/>
                <w:lang w:val="es-MX"/>
              </w:rPr>
              <w:t>eses, se les gestiona</w:t>
            </w:r>
            <w:r w:rsidRPr="00695A9A">
              <w:rPr>
                <w:rFonts w:cs="Arial"/>
                <w:sz w:val="22"/>
                <w:lang w:val="es-MX"/>
              </w:rPr>
              <w:t xml:space="preserve"> la devolución con el proveedor o en su defecto se gestionara su salida por otro medio.</w:t>
            </w:r>
          </w:p>
          <w:p w:rsidR="00695A9A" w:rsidRPr="00695A9A" w:rsidRDefault="00695A9A" w:rsidP="00D86149">
            <w:pPr>
              <w:numPr>
                <w:ilvl w:val="0"/>
                <w:numId w:val="14"/>
              </w:numPr>
              <w:ind w:left="0" w:firstLine="0"/>
              <w:rPr>
                <w:rFonts w:cs="Arial"/>
                <w:sz w:val="22"/>
                <w:lang w:val="es-MX"/>
              </w:rPr>
            </w:pPr>
            <w:r w:rsidRPr="00695A9A">
              <w:rPr>
                <w:rFonts w:cs="Arial"/>
                <w:sz w:val="22"/>
                <w:lang w:val="es-MX"/>
              </w:rPr>
              <w:t xml:space="preserve">El Comité de Farmacia y Terapéutica, </w:t>
            </w:r>
            <w:r w:rsidR="002F7217">
              <w:rPr>
                <w:rFonts w:cs="Arial"/>
                <w:sz w:val="22"/>
                <w:lang w:val="es-419"/>
              </w:rPr>
              <w:t>es</w:t>
            </w:r>
            <w:r w:rsidRPr="00695A9A">
              <w:rPr>
                <w:rFonts w:cs="Arial"/>
                <w:sz w:val="22"/>
                <w:lang w:val="es-MX"/>
              </w:rPr>
              <w:t xml:space="preserve"> el encargado de implementar políticas sobre Selección, Almacenamiento, Distribución, Dispensación y uso racional de los medicamentos.</w:t>
            </w:r>
          </w:p>
          <w:p w:rsidR="00695A9A" w:rsidRPr="00695A9A" w:rsidRDefault="00695A9A" w:rsidP="00D86149">
            <w:pPr>
              <w:numPr>
                <w:ilvl w:val="0"/>
                <w:numId w:val="14"/>
              </w:numPr>
              <w:ind w:left="0" w:firstLine="0"/>
              <w:rPr>
                <w:rFonts w:cs="Arial"/>
                <w:sz w:val="22"/>
                <w:lang w:val="es-MX"/>
              </w:rPr>
            </w:pPr>
            <w:r w:rsidRPr="00695A9A">
              <w:rPr>
                <w:rFonts w:cs="Arial"/>
                <w:sz w:val="22"/>
                <w:lang w:val="es-MX"/>
              </w:rPr>
              <w:t xml:space="preserve">El comité de farmacia y terapéutica, </w:t>
            </w:r>
            <w:r w:rsidR="002F7217">
              <w:rPr>
                <w:rFonts w:cs="Arial"/>
                <w:sz w:val="22"/>
                <w:lang w:val="es-419"/>
              </w:rPr>
              <w:t>es</w:t>
            </w:r>
            <w:r w:rsidRPr="00695A9A">
              <w:rPr>
                <w:rFonts w:cs="Arial"/>
                <w:sz w:val="22"/>
                <w:lang w:val="es-MX"/>
              </w:rPr>
              <w:t xml:space="preserve"> el encargado de realizar la revisión y actualización de la clasificación ABC y VEN de insumos cada año por efecto en los cambios que existan en dicho periodo.</w:t>
            </w:r>
          </w:p>
          <w:p w:rsidR="00695A9A" w:rsidRDefault="00695A9A" w:rsidP="00D86149">
            <w:pPr>
              <w:numPr>
                <w:ilvl w:val="0"/>
                <w:numId w:val="14"/>
              </w:numPr>
              <w:ind w:left="0" w:firstLine="0"/>
              <w:rPr>
                <w:rFonts w:cs="Arial"/>
                <w:sz w:val="22"/>
                <w:lang w:val="es-MX"/>
              </w:rPr>
            </w:pPr>
            <w:r w:rsidRPr="00695A9A">
              <w:rPr>
                <w:rFonts w:cs="Arial"/>
                <w:sz w:val="22"/>
                <w:lang w:val="es-MX"/>
              </w:rPr>
              <w:t xml:space="preserve">La institución vela por mantener las mejores relaciones comerciales con cada uno de sus proveedores, para garantizar la estabilidad de precios, adquisiciones, cobertura, políticas de cambio - reposición y/o devolución que se han equilibradas para las partes. </w:t>
            </w:r>
          </w:p>
          <w:p w:rsidR="004D3746" w:rsidRDefault="004D3746" w:rsidP="00D86149">
            <w:pPr>
              <w:numPr>
                <w:ilvl w:val="0"/>
                <w:numId w:val="14"/>
              </w:numPr>
              <w:ind w:left="0" w:firstLine="0"/>
              <w:rPr>
                <w:rFonts w:cs="Arial"/>
                <w:sz w:val="22"/>
                <w:lang w:val="es-MX"/>
              </w:rPr>
            </w:pPr>
            <w:r w:rsidRPr="004D3746">
              <w:rPr>
                <w:rFonts w:cs="Arial"/>
                <w:sz w:val="22"/>
                <w:lang w:val="es-MX"/>
              </w:rPr>
              <w:t>Para la recepción de los medicamentos de alto costo, medicamentos de control especial y los que requieren cadena de frío, la inspección se realizará sobre el 100%. Para los demás medicamentos y dispositivos médicos la inspección se realizara teniendo en cuenta las tablas militares.</w:t>
            </w:r>
          </w:p>
          <w:p w:rsidR="004D3746" w:rsidRPr="004D3746" w:rsidRDefault="004D3746" w:rsidP="00D86149">
            <w:pPr>
              <w:numPr>
                <w:ilvl w:val="0"/>
                <w:numId w:val="14"/>
              </w:numPr>
              <w:ind w:left="0" w:firstLine="0"/>
              <w:rPr>
                <w:rFonts w:cs="Arial"/>
                <w:sz w:val="22"/>
                <w:lang w:val="es-MX"/>
              </w:rPr>
            </w:pPr>
            <w:r w:rsidRPr="004D3746">
              <w:rPr>
                <w:rFonts w:cs="Arial"/>
                <w:sz w:val="22"/>
                <w:lang w:val="es-MX"/>
              </w:rPr>
              <w:t>Para realizar la recepción técnica de los insumos de odontología</w:t>
            </w:r>
            <w:r w:rsidR="00D14CA8">
              <w:rPr>
                <w:rFonts w:cs="Arial"/>
                <w:sz w:val="22"/>
                <w:lang w:val="es-419"/>
              </w:rPr>
              <w:t xml:space="preserve"> y laboratorio </w:t>
            </w:r>
            <w:r w:rsidRPr="004D3746">
              <w:rPr>
                <w:rFonts w:cs="Arial"/>
                <w:sz w:val="22"/>
                <w:lang w:val="es-MX"/>
              </w:rPr>
              <w:t>se solicita apoyo del personal de</w:t>
            </w:r>
            <w:r w:rsidR="00D14CA8">
              <w:rPr>
                <w:rFonts w:cs="Arial"/>
                <w:sz w:val="22"/>
                <w:lang w:val="es-419"/>
              </w:rPr>
              <w:t xml:space="preserve"> los servicios</w:t>
            </w:r>
            <w:r w:rsidRPr="004D3746">
              <w:rPr>
                <w:rFonts w:cs="Arial"/>
                <w:sz w:val="22"/>
                <w:lang w:val="es-MX"/>
              </w:rPr>
              <w:t>.</w:t>
            </w:r>
          </w:p>
          <w:p w:rsidR="004D3746" w:rsidRPr="00D86149" w:rsidRDefault="004D3746" w:rsidP="00D86149">
            <w:pPr>
              <w:numPr>
                <w:ilvl w:val="0"/>
                <w:numId w:val="14"/>
              </w:numPr>
              <w:ind w:left="0" w:firstLine="0"/>
              <w:rPr>
                <w:rFonts w:cs="Arial"/>
                <w:sz w:val="22"/>
                <w:lang w:val="es-MX"/>
              </w:rPr>
            </w:pPr>
            <w:r w:rsidRPr="004D3746">
              <w:rPr>
                <w:rFonts w:cs="Arial"/>
                <w:sz w:val="22"/>
                <w:lang w:val="es-MX"/>
              </w:rPr>
              <w:t xml:space="preserve">En la ESE Hospital </w:t>
            </w:r>
            <w:r w:rsidR="00A7016F">
              <w:rPr>
                <w:rFonts w:cs="Arial"/>
                <w:sz w:val="22"/>
                <w:lang w:val="es-419"/>
              </w:rPr>
              <w:t>La Inmaculada</w:t>
            </w:r>
            <w:r w:rsidR="00D14CA8">
              <w:rPr>
                <w:rFonts w:cs="Arial"/>
                <w:sz w:val="22"/>
                <w:lang w:val="es-419"/>
              </w:rPr>
              <w:t xml:space="preserve"> </w:t>
            </w:r>
            <w:r w:rsidRPr="004D3746">
              <w:rPr>
                <w:rFonts w:cs="Arial"/>
                <w:sz w:val="22"/>
                <w:lang w:val="es-MX"/>
              </w:rPr>
              <w:t>se prohíbe la recepción o tenencia de muestras médicas en los servicios far</w:t>
            </w:r>
            <w:r w:rsidR="00D14CA8">
              <w:rPr>
                <w:rFonts w:cs="Arial"/>
                <w:sz w:val="22"/>
                <w:lang w:val="es-MX"/>
              </w:rPr>
              <w:t xml:space="preserve">macéutico, </w:t>
            </w:r>
            <w:r w:rsidR="00D14CA8">
              <w:rPr>
                <w:rFonts w:cs="Arial"/>
                <w:sz w:val="22"/>
                <w:lang w:val="es-419"/>
              </w:rPr>
              <w:t>consulta externa</w:t>
            </w:r>
            <w:r w:rsidR="00D14CA8">
              <w:rPr>
                <w:rFonts w:cs="Arial"/>
                <w:sz w:val="22"/>
                <w:lang w:val="es-MX"/>
              </w:rPr>
              <w:t>, urgencias y hospitalización</w:t>
            </w:r>
            <w:r w:rsidR="00D14CA8">
              <w:rPr>
                <w:rFonts w:cs="Arial"/>
                <w:sz w:val="22"/>
                <w:lang w:val="es-419"/>
              </w:rPr>
              <w:t>.</w:t>
            </w:r>
          </w:p>
          <w:p w:rsidR="004D3746" w:rsidRPr="004D3746" w:rsidRDefault="004D3746" w:rsidP="00D86149">
            <w:pPr>
              <w:numPr>
                <w:ilvl w:val="0"/>
                <w:numId w:val="14"/>
              </w:numPr>
              <w:ind w:left="0" w:firstLine="0"/>
              <w:rPr>
                <w:rFonts w:cs="Arial"/>
                <w:sz w:val="22"/>
                <w:lang w:val="es-MX"/>
              </w:rPr>
            </w:pPr>
            <w:r w:rsidRPr="004D3746">
              <w:rPr>
                <w:rFonts w:cs="Arial"/>
                <w:sz w:val="22"/>
                <w:lang w:val="es-MX"/>
              </w:rPr>
              <w:lastRenderedPageBreak/>
              <w:t>La institución selecciona, diseña y acondiciona los espacios y áreas requeridas para el adecuado almacenamiento de los medicamentos y dispositivos médicos acorde a los criterios establecidos en la normatividad legal vigente. (Acceso, ubicación, circulación, condiciones ambientales)</w:t>
            </w:r>
          </w:p>
          <w:p w:rsidR="004D3746" w:rsidRPr="004D3746" w:rsidRDefault="004D3746" w:rsidP="00D86149">
            <w:pPr>
              <w:numPr>
                <w:ilvl w:val="0"/>
                <w:numId w:val="14"/>
              </w:numPr>
              <w:ind w:left="0" w:firstLine="0"/>
              <w:rPr>
                <w:rFonts w:cs="Arial"/>
                <w:sz w:val="22"/>
                <w:lang w:val="es-MX"/>
              </w:rPr>
            </w:pPr>
            <w:r w:rsidRPr="004D3746">
              <w:rPr>
                <w:rFonts w:cs="Arial"/>
                <w:sz w:val="22"/>
                <w:lang w:val="es-MX"/>
              </w:rPr>
              <w:t xml:space="preserve">El servicio farmacéutico </w:t>
            </w:r>
            <w:r w:rsidR="00A7016F">
              <w:rPr>
                <w:rFonts w:cs="Arial"/>
                <w:sz w:val="22"/>
                <w:lang w:val="es-419"/>
              </w:rPr>
              <w:t>tiene</w:t>
            </w:r>
            <w:r w:rsidR="00D14CA8">
              <w:rPr>
                <w:rFonts w:cs="Arial"/>
                <w:sz w:val="22"/>
                <w:lang w:val="es-MX"/>
              </w:rPr>
              <w:t xml:space="preserve"> delimitadas y señalizadas las </w:t>
            </w:r>
            <w:r w:rsidRPr="004D3746">
              <w:rPr>
                <w:rFonts w:cs="Arial"/>
                <w:sz w:val="22"/>
                <w:lang w:val="es-MX"/>
              </w:rPr>
              <w:t>áreas de funcionamiento, con lo que se busca garantizar la optimización del espacio y la realización de sus actividades.</w:t>
            </w:r>
          </w:p>
          <w:p w:rsidR="004D3746" w:rsidRPr="004D3746" w:rsidRDefault="004D3746" w:rsidP="00D86149">
            <w:pPr>
              <w:numPr>
                <w:ilvl w:val="0"/>
                <w:numId w:val="14"/>
              </w:numPr>
              <w:ind w:left="0" w:firstLine="0"/>
              <w:rPr>
                <w:rFonts w:cs="Arial"/>
                <w:sz w:val="22"/>
                <w:lang w:val="es-MX"/>
              </w:rPr>
            </w:pPr>
            <w:r w:rsidRPr="004D3746">
              <w:rPr>
                <w:rFonts w:cs="Arial"/>
                <w:sz w:val="22"/>
                <w:lang w:val="es-MX"/>
              </w:rPr>
              <w:t>Establecer cronogramas de limpieza y desinfec</w:t>
            </w:r>
            <w:r w:rsidR="00493F72">
              <w:rPr>
                <w:rFonts w:cs="Arial"/>
                <w:sz w:val="22"/>
                <w:lang w:val="es-MX"/>
              </w:rPr>
              <w:t xml:space="preserve">ción del servicio farmacéutico y </w:t>
            </w:r>
            <w:r w:rsidRPr="004D3746">
              <w:rPr>
                <w:rFonts w:cs="Arial"/>
                <w:sz w:val="22"/>
                <w:lang w:val="es-MX"/>
              </w:rPr>
              <w:t xml:space="preserve">área de </w:t>
            </w:r>
            <w:r w:rsidR="00493F72">
              <w:rPr>
                <w:rFonts w:cs="Arial"/>
                <w:sz w:val="22"/>
                <w:lang w:val="es-419"/>
              </w:rPr>
              <w:t>bodega</w:t>
            </w:r>
            <w:r w:rsidRPr="004D3746">
              <w:rPr>
                <w:rFonts w:cs="Arial"/>
                <w:sz w:val="22"/>
                <w:lang w:val="es-MX"/>
              </w:rPr>
              <w:t xml:space="preserve"> y los diferentes Stock y Carros de Paro que se hallan distribuidos en la institución.</w:t>
            </w:r>
          </w:p>
          <w:p w:rsidR="004D3746" w:rsidRPr="004D3746" w:rsidRDefault="004D3746" w:rsidP="00D86149">
            <w:pPr>
              <w:numPr>
                <w:ilvl w:val="0"/>
                <w:numId w:val="14"/>
              </w:numPr>
              <w:ind w:left="0" w:firstLine="0"/>
              <w:rPr>
                <w:rFonts w:cs="Arial"/>
                <w:sz w:val="22"/>
                <w:lang w:val="es-MX"/>
              </w:rPr>
            </w:pPr>
            <w:r w:rsidRPr="004D3746">
              <w:rPr>
                <w:rFonts w:cs="Arial"/>
                <w:sz w:val="22"/>
                <w:lang w:val="es-MX"/>
              </w:rPr>
              <w:t xml:space="preserve">Realizar actividades de vigilancia y control de factores ambientales, externos e internos que puedan directa o indirectamente afectar la integridad de los insumos, registrando en el formato diseñado para este fin el control de temperatura ambiental, humedad y cadena de frio. </w:t>
            </w:r>
          </w:p>
          <w:p w:rsidR="004D3746" w:rsidRPr="004D3746" w:rsidRDefault="004D3746" w:rsidP="00D86149">
            <w:pPr>
              <w:numPr>
                <w:ilvl w:val="0"/>
                <w:numId w:val="14"/>
              </w:numPr>
              <w:ind w:left="0" w:firstLine="0"/>
              <w:rPr>
                <w:rFonts w:cs="Arial"/>
                <w:sz w:val="22"/>
                <w:lang w:val="es-MX"/>
              </w:rPr>
            </w:pPr>
            <w:r w:rsidRPr="004D3746">
              <w:rPr>
                <w:rFonts w:cs="Arial"/>
                <w:sz w:val="22"/>
                <w:lang w:val="es-MX"/>
              </w:rPr>
              <w:t xml:space="preserve">Garantizar la adecuada rotación del inventario, empleando para ello actividades de información al cuerpo </w:t>
            </w:r>
            <w:r w:rsidR="002778B0" w:rsidRPr="004D3746">
              <w:rPr>
                <w:rFonts w:cs="Arial"/>
                <w:sz w:val="22"/>
                <w:lang w:val="es-MX"/>
              </w:rPr>
              <w:t>médico</w:t>
            </w:r>
            <w:r w:rsidRPr="004D3746">
              <w:rPr>
                <w:rFonts w:cs="Arial"/>
                <w:sz w:val="22"/>
                <w:lang w:val="es-MX"/>
              </w:rPr>
              <w:t xml:space="preserve"> sobre manejo del listado básico (insumos que se van quedando por baja rotación).</w:t>
            </w:r>
          </w:p>
          <w:p w:rsidR="004D3746" w:rsidRPr="004D3746" w:rsidRDefault="004D3746" w:rsidP="00D86149">
            <w:pPr>
              <w:numPr>
                <w:ilvl w:val="0"/>
                <w:numId w:val="14"/>
              </w:numPr>
              <w:ind w:left="0" w:firstLine="0"/>
              <w:rPr>
                <w:rFonts w:cs="Arial"/>
                <w:sz w:val="22"/>
                <w:lang w:val="es-MX"/>
              </w:rPr>
            </w:pPr>
            <w:r w:rsidRPr="004D3746">
              <w:rPr>
                <w:rFonts w:cs="Arial"/>
                <w:sz w:val="22"/>
                <w:lang w:val="es-MX"/>
              </w:rPr>
              <w:t>Gestionar oportunamente las devoluciones a los proveedores, siguiendo las políticas pactadas con cada uno de ellos.</w:t>
            </w:r>
          </w:p>
          <w:p w:rsidR="004D3746" w:rsidRPr="004D3746" w:rsidRDefault="004D3746" w:rsidP="00D86149">
            <w:pPr>
              <w:numPr>
                <w:ilvl w:val="0"/>
                <w:numId w:val="14"/>
              </w:numPr>
              <w:ind w:left="0" w:firstLine="0"/>
              <w:rPr>
                <w:rFonts w:cs="Arial"/>
                <w:sz w:val="22"/>
                <w:lang w:val="es-MX"/>
              </w:rPr>
            </w:pPr>
            <w:r w:rsidRPr="004D3746">
              <w:rPr>
                <w:rFonts w:cs="Arial"/>
                <w:sz w:val="22"/>
                <w:lang w:val="es-MX"/>
              </w:rPr>
              <w:t>Revisar continuamente las fechas de caducidad de los diferentes insumos y evitar pérdidas a la Empresa por este concepto.</w:t>
            </w:r>
          </w:p>
          <w:p w:rsidR="004D3746" w:rsidRPr="00223BCA" w:rsidRDefault="004D3746" w:rsidP="00D86149">
            <w:pPr>
              <w:numPr>
                <w:ilvl w:val="0"/>
                <w:numId w:val="14"/>
              </w:numPr>
              <w:ind w:left="0" w:firstLine="0"/>
              <w:rPr>
                <w:rFonts w:cs="Arial"/>
                <w:sz w:val="22"/>
                <w:lang w:val="es-MX"/>
              </w:rPr>
            </w:pPr>
            <w:r w:rsidRPr="004D3746">
              <w:rPr>
                <w:rFonts w:cs="Arial"/>
                <w:sz w:val="22"/>
                <w:lang w:val="es-MX"/>
              </w:rPr>
              <w:t>Evitar pérdidas por deterioro de insumos por mal</w:t>
            </w:r>
            <w:r w:rsidR="002778B0">
              <w:rPr>
                <w:rFonts w:cs="Arial"/>
                <w:sz w:val="22"/>
                <w:lang w:val="es-MX"/>
              </w:rPr>
              <w:t>as técnicas de almacenamiento.</w:t>
            </w:r>
          </w:p>
        </w:tc>
      </w:tr>
    </w:tbl>
    <w:p w:rsidR="001D6921" w:rsidRPr="00695A9A" w:rsidRDefault="001D6921" w:rsidP="004063ED">
      <w:pPr>
        <w:rPr>
          <w:rFonts w:cs="Arial"/>
          <w:sz w:val="22"/>
          <w:szCs w:val="22"/>
        </w:rPr>
      </w:pPr>
    </w:p>
    <w:p w:rsidR="00B01A20" w:rsidRPr="00695A9A" w:rsidRDefault="00BC7CDE" w:rsidP="004063ED">
      <w:pPr>
        <w:numPr>
          <w:ilvl w:val="0"/>
          <w:numId w:val="3"/>
        </w:numPr>
        <w:ind w:left="0" w:firstLine="0"/>
        <w:rPr>
          <w:rFonts w:cs="Arial"/>
          <w:b/>
          <w:sz w:val="22"/>
          <w:szCs w:val="22"/>
        </w:rPr>
      </w:pPr>
      <w:r w:rsidRPr="00695A9A">
        <w:rPr>
          <w:rFonts w:cs="Arial"/>
          <w:b/>
          <w:sz w:val="22"/>
          <w:szCs w:val="22"/>
        </w:rPr>
        <w:t>D</w:t>
      </w:r>
      <w:r w:rsidR="009658A4" w:rsidRPr="00695A9A">
        <w:rPr>
          <w:rFonts w:cs="Arial"/>
          <w:b/>
          <w:sz w:val="22"/>
          <w:szCs w:val="22"/>
        </w:rPr>
        <w:t>ESCRIPCIÓN DEL PROCEDIMIENTO</w:t>
      </w:r>
      <w:r w:rsidR="00C2379D" w:rsidRPr="00695A9A">
        <w:rPr>
          <w:rFonts w:cs="Arial"/>
          <w:b/>
          <w:sz w:val="22"/>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
        <w:gridCol w:w="3700"/>
        <w:gridCol w:w="2388"/>
        <w:gridCol w:w="2783"/>
      </w:tblGrid>
      <w:tr w:rsidR="00B01A20" w:rsidRPr="00695A9A" w:rsidTr="00C12F0F">
        <w:trPr>
          <w:tblHeader/>
        </w:trPr>
        <w:tc>
          <w:tcPr>
            <w:tcW w:w="279" w:type="pct"/>
            <w:shd w:val="clear" w:color="auto" w:fill="auto"/>
            <w:vAlign w:val="center"/>
          </w:tcPr>
          <w:p w:rsidR="00B01A20" w:rsidRPr="00695A9A" w:rsidRDefault="00B01A20" w:rsidP="003860FD">
            <w:pPr>
              <w:rPr>
                <w:rFonts w:cs="Arial"/>
                <w:b/>
                <w:sz w:val="22"/>
                <w:szCs w:val="22"/>
              </w:rPr>
            </w:pPr>
            <w:r w:rsidRPr="00695A9A">
              <w:rPr>
                <w:rFonts w:cs="Arial"/>
                <w:b/>
                <w:sz w:val="22"/>
                <w:szCs w:val="22"/>
              </w:rPr>
              <w:t>N</w:t>
            </w:r>
            <w:r w:rsidR="00386BBD" w:rsidRPr="00695A9A">
              <w:rPr>
                <w:rFonts w:cs="Arial"/>
                <w:b/>
                <w:sz w:val="22"/>
                <w:szCs w:val="22"/>
              </w:rPr>
              <w:t>o</w:t>
            </w:r>
          </w:p>
        </w:tc>
        <w:tc>
          <w:tcPr>
            <w:tcW w:w="1969" w:type="pct"/>
            <w:shd w:val="clear" w:color="auto" w:fill="auto"/>
            <w:vAlign w:val="center"/>
          </w:tcPr>
          <w:p w:rsidR="00B01A20" w:rsidRPr="00695A9A" w:rsidRDefault="00B01A20" w:rsidP="003860FD">
            <w:pPr>
              <w:rPr>
                <w:rFonts w:cs="Arial"/>
                <w:b/>
                <w:sz w:val="22"/>
                <w:szCs w:val="22"/>
              </w:rPr>
            </w:pPr>
            <w:r w:rsidRPr="00695A9A">
              <w:rPr>
                <w:rFonts w:cs="Arial"/>
                <w:b/>
                <w:sz w:val="22"/>
                <w:szCs w:val="22"/>
              </w:rPr>
              <w:t>ACTIVIDADES ESENCIALES</w:t>
            </w:r>
          </w:p>
        </w:tc>
        <w:tc>
          <w:tcPr>
            <w:tcW w:w="1271" w:type="pct"/>
            <w:shd w:val="clear" w:color="auto" w:fill="auto"/>
            <w:vAlign w:val="center"/>
          </w:tcPr>
          <w:p w:rsidR="00B01A20" w:rsidRPr="00695A9A" w:rsidRDefault="00B01A20" w:rsidP="003860FD">
            <w:pPr>
              <w:rPr>
                <w:rFonts w:cs="Arial"/>
                <w:b/>
                <w:sz w:val="22"/>
                <w:szCs w:val="22"/>
              </w:rPr>
            </w:pPr>
            <w:r w:rsidRPr="00695A9A">
              <w:rPr>
                <w:rFonts w:cs="Arial"/>
                <w:b/>
                <w:sz w:val="22"/>
                <w:szCs w:val="22"/>
              </w:rPr>
              <w:t>RESPONSABLE</w:t>
            </w:r>
          </w:p>
        </w:tc>
        <w:tc>
          <w:tcPr>
            <w:tcW w:w="1481" w:type="pct"/>
            <w:shd w:val="clear" w:color="auto" w:fill="auto"/>
            <w:vAlign w:val="center"/>
          </w:tcPr>
          <w:p w:rsidR="00B01A20" w:rsidRPr="00695A9A" w:rsidRDefault="00B01A20" w:rsidP="003860FD">
            <w:pPr>
              <w:rPr>
                <w:rFonts w:cs="Arial"/>
                <w:b/>
                <w:sz w:val="22"/>
                <w:szCs w:val="22"/>
              </w:rPr>
            </w:pPr>
            <w:r w:rsidRPr="00695A9A">
              <w:rPr>
                <w:rFonts w:cs="Arial"/>
                <w:b/>
                <w:sz w:val="22"/>
                <w:szCs w:val="22"/>
              </w:rPr>
              <w:t>REGISTROS</w:t>
            </w:r>
            <w:r w:rsidR="005365C2" w:rsidRPr="00695A9A">
              <w:rPr>
                <w:rFonts w:cs="Arial"/>
                <w:b/>
                <w:sz w:val="22"/>
                <w:szCs w:val="22"/>
              </w:rPr>
              <w:t xml:space="preserve"> / PUNTOS DE CONTROL</w:t>
            </w:r>
          </w:p>
        </w:tc>
      </w:tr>
      <w:tr w:rsidR="004B3069" w:rsidRPr="00695A9A" w:rsidTr="00C12F0F">
        <w:tc>
          <w:tcPr>
            <w:tcW w:w="279" w:type="pct"/>
            <w:vAlign w:val="center"/>
          </w:tcPr>
          <w:p w:rsidR="004B3069" w:rsidRPr="00695A9A" w:rsidRDefault="004B3069" w:rsidP="003860FD">
            <w:pPr>
              <w:rPr>
                <w:rFonts w:cs="Arial"/>
                <w:b/>
                <w:sz w:val="22"/>
                <w:szCs w:val="22"/>
              </w:rPr>
            </w:pPr>
            <w:r w:rsidRPr="00695A9A">
              <w:rPr>
                <w:rFonts w:cs="Arial"/>
                <w:b/>
                <w:sz w:val="22"/>
                <w:szCs w:val="22"/>
              </w:rPr>
              <w:t>1</w:t>
            </w:r>
          </w:p>
        </w:tc>
        <w:tc>
          <w:tcPr>
            <w:tcW w:w="1969" w:type="pct"/>
            <w:vAlign w:val="center"/>
          </w:tcPr>
          <w:p w:rsidR="00BE2A39" w:rsidRPr="00695A9A" w:rsidRDefault="00712BA8" w:rsidP="003860FD">
            <w:pPr>
              <w:rPr>
                <w:rFonts w:cs="Arial"/>
                <w:b/>
                <w:sz w:val="22"/>
                <w:szCs w:val="22"/>
                <w:lang w:val="es-419"/>
              </w:rPr>
            </w:pPr>
            <w:r>
              <w:rPr>
                <w:rFonts w:cs="Arial"/>
                <w:b/>
                <w:sz w:val="22"/>
                <w:szCs w:val="22"/>
                <w:lang w:val="es-419"/>
              </w:rPr>
              <w:t>Identificar las necesidades</w:t>
            </w:r>
            <w:r w:rsidR="00695A9A" w:rsidRPr="00695A9A">
              <w:rPr>
                <w:rFonts w:cs="Arial"/>
                <w:b/>
                <w:sz w:val="22"/>
                <w:szCs w:val="22"/>
                <w:lang w:val="es-419"/>
              </w:rPr>
              <w:t xml:space="preserve"> de Medicamentos y dispositivos médicos</w:t>
            </w:r>
          </w:p>
        </w:tc>
        <w:tc>
          <w:tcPr>
            <w:tcW w:w="1271" w:type="pct"/>
            <w:vAlign w:val="center"/>
          </w:tcPr>
          <w:p w:rsidR="00DD5826" w:rsidRPr="00695A9A" w:rsidRDefault="00DD5826" w:rsidP="003860FD">
            <w:pPr>
              <w:rPr>
                <w:rFonts w:cs="Arial"/>
                <w:sz w:val="22"/>
                <w:szCs w:val="22"/>
              </w:rPr>
            </w:pPr>
          </w:p>
        </w:tc>
        <w:tc>
          <w:tcPr>
            <w:tcW w:w="1481" w:type="pct"/>
            <w:vAlign w:val="center"/>
          </w:tcPr>
          <w:p w:rsidR="004B3069" w:rsidRPr="00695A9A" w:rsidRDefault="004B3069" w:rsidP="003860FD">
            <w:pPr>
              <w:rPr>
                <w:rFonts w:cs="Arial"/>
                <w:sz w:val="22"/>
                <w:szCs w:val="22"/>
              </w:rPr>
            </w:pPr>
          </w:p>
        </w:tc>
      </w:tr>
      <w:tr w:rsidR="00695A9A" w:rsidRPr="00695A9A" w:rsidTr="00C12F0F">
        <w:tc>
          <w:tcPr>
            <w:tcW w:w="279" w:type="pct"/>
            <w:vAlign w:val="center"/>
          </w:tcPr>
          <w:p w:rsidR="00695A9A" w:rsidRPr="00695A9A" w:rsidRDefault="00695A9A" w:rsidP="00695A9A">
            <w:pPr>
              <w:rPr>
                <w:rFonts w:cs="Arial"/>
                <w:b/>
                <w:sz w:val="22"/>
                <w:szCs w:val="22"/>
              </w:rPr>
            </w:pPr>
          </w:p>
        </w:tc>
        <w:tc>
          <w:tcPr>
            <w:tcW w:w="1969" w:type="pct"/>
            <w:vAlign w:val="center"/>
          </w:tcPr>
          <w:p w:rsidR="00695A9A" w:rsidRPr="00FA135F" w:rsidRDefault="00C83838" w:rsidP="00FD001A">
            <w:pPr>
              <w:widowControl w:val="0"/>
              <w:autoSpaceDE w:val="0"/>
              <w:autoSpaceDN w:val="0"/>
              <w:adjustRightInd w:val="0"/>
              <w:rPr>
                <w:rFonts w:cs="Arial"/>
                <w:sz w:val="20"/>
                <w:szCs w:val="22"/>
              </w:rPr>
            </w:pPr>
            <w:r w:rsidRPr="00C83838">
              <w:rPr>
                <w:rFonts w:cs="Arial"/>
                <w:sz w:val="20"/>
                <w:szCs w:val="22"/>
              </w:rPr>
              <w:t xml:space="preserve">Anualmente en el mes de noviembre se identifican las necesidades </w:t>
            </w:r>
            <w:r>
              <w:rPr>
                <w:rFonts w:cs="Arial"/>
                <w:sz w:val="20"/>
                <w:szCs w:val="22"/>
                <w:lang w:val="es-419"/>
              </w:rPr>
              <w:t xml:space="preserve">de medicamentos y dispositivos médicos, se </w:t>
            </w:r>
            <w:r>
              <w:rPr>
                <w:rFonts w:cs="Arial"/>
                <w:sz w:val="20"/>
                <w:szCs w:val="22"/>
              </w:rPr>
              <w:t>recolecta</w:t>
            </w:r>
            <w:r>
              <w:rPr>
                <w:rFonts w:cs="Arial"/>
                <w:sz w:val="20"/>
                <w:szCs w:val="22"/>
                <w:lang w:val="es-419"/>
              </w:rPr>
              <w:t xml:space="preserve"> la</w:t>
            </w:r>
            <w:r w:rsidR="00695A9A">
              <w:rPr>
                <w:rFonts w:cs="Arial"/>
                <w:sz w:val="20"/>
                <w:szCs w:val="22"/>
              </w:rPr>
              <w:t xml:space="preserve"> información normativa y técnico científica de los elementos, métodos y criterios recomendados para la selección de medicamentos y dispositivos médicos</w:t>
            </w:r>
          </w:p>
        </w:tc>
        <w:tc>
          <w:tcPr>
            <w:tcW w:w="1271" w:type="pct"/>
            <w:vAlign w:val="center"/>
          </w:tcPr>
          <w:p w:rsidR="00695A9A" w:rsidRPr="007D3248" w:rsidRDefault="00695A9A" w:rsidP="00695A9A">
            <w:pPr>
              <w:rPr>
                <w:rFonts w:cs="Arial"/>
                <w:sz w:val="20"/>
                <w:szCs w:val="22"/>
              </w:rPr>
            </w:pPr>
            <w:r>
              <w:rPr>
                <w:rFonts w:cs="Arial"/>
                <w:sz w:val="20"/>
                <w:szCs w:val="22"/>
              </w:rPr>
              <w:t>Director Técnico del Servicio Farmacéutico</w:t>
            </w:r>
          </w:p>
        </w:tc>
        <w:tc>
          <w:tcPr>
            <w:tcW w:w="1481" w:type="pct"/>
            <w:vAlign w:val="center"/>
          </w:tcPr>
          <w:p w:rsidR="00695A9A" w:rsidRPr="007D3248" w:rsidRDefault="00695A9A" w:rsidP="00695A9A">
            <w:pPr>
              <w:rPr>
                <w:rFonts w:cs="Arial"/>
                <w:sz w:val="20"/>
                <w:szCs w:val="22"/>
              </w:rPr>
            </w:pPr>
          </w:p>
        </w:tc>
      </w:tr>
      <w:tr w:rsidR="00695A9A" w:rsidRPr="00695A9A" w:rsidTr="00F84706">
        <w:tc>
          <w:tcPr>
            <w:tcW w:w="279" w:type="pct"/>
            <w:vAlign w:val="center"/>
          </w:tcPr>
          <w:p w:rsidR="00695A9A" w:rsidRPr="00695A9A" w:rsidRDefault="00695A9A" w:rsidP="00695A9A">
            <w:pPr>
              <w:rPr>
                <w:rFonts w:cs="Arial"/>
                <w:b/>
                <w:sz w:val="22"/>
                <w:szCs w:val="22"/>
              </w:rPr>
            </w:pPr>
          </w:p>
        </w:tc>
        <w:tc>
          <w:tcPr>
            <w:tcW w:w="1969" w:type="pct"/>
            <w:vAlign w:val="center"/>
          </w:tcPr>
          <w:p w:rsidR="00695A9A" w:rsidRPr="007D3248" w:rsidRDefault="00695A9A" w:rsidP="00695A9A">
            <w:pPr>
              <w:rPr>
                <w:rFonts w:cs="Arial"/>
                <w:sz w:val="20"/>
                <w:szCs w:val="20"/>
              </w:rPr>
            </w:pPr>
            <w:r>
              <w:rPr>
                <w:rFonts w:cs="Arial"/>
                <w:sz w:val="20"/>
                <w:szCs w:val="20"/>
              </w:rPr>
              <w:t>Citar al Comité de farmacia y terapéutica y presentar información recolectada para su revisión y análisis.</w:t>
            </w:r>
          </w:p>
        </w:tc>
        <w:tc>
          <w:tcPr>
            <w:tcW w:w="1271" w:type="pct"/>
            <w:vAlign w:val="center"/>
          </w:tcPr>
          <w:p w:rsidR="00695A9A" w:rsidRPr="007D3248" w:rsidRDefault="00695A9A" w:rsidP="00695A9A">
            <w:pPr>
              <w:rPr>
                <w:rFonts w:cs="Arial"/>
                <w:sz w:val="20"/>
                <w:szCs w:val="20"/>
              </w:rPr>
            </w:pPr>
            <w:r>
              <w:rPr>
                <w:rFonts w:cs="Arial"/>
                <w:sz w:val="20"/>
                <w:szCs w:val="22"/>
              </w:rPr>
              <w:t>Director Técnico del Servicio Farmacéutico</w:t>
            </w:r>
          </w:p>
        </w:tc>
        <w:tc>
          <w:tcPr>
            <w:tcW w:w="1481" w:type="pct"/>
          </w:tcPr>
          <w:p w:rsidR="00695A9A" w:rsidRDefault="00695A9A" w:rsidP="00695A9A">
            <w:r w:rsidRPr="00711A95">
              <w:rPr>
                <w:rFonts w:cs="Arial"/>
                <w:sz w:val="20"/>
                <w:szCs w:val="22"/>
              </w:rPr>
              <w:t>Acta de Reunión</w:t>
            </w:r>
          </w:p>
        </w:tc>
      </w:tr>
      <w:tr w:rsidR="00F84706" w:rsidRPr="00695A9A" w:rsidTr="00F84706">
        <w:tc>
          <w:tcPr>
            <w:tcW w:w="279" w:type="pct"/>
            <w:vAlign w:val="center"/>
          </w:tcPr>
          <w:p w:rsidR="00F84706" w:rsidRPr="00695A9A" w:rsidRDefault="00F84706" w:rsidP="00F84706">
            <w:pPr>
              <w:rPr>
                <w:rFonts w:cs="Arial"/>
                <w:b/>
                <w:sz w:val="22"/>
                <w:szCs w:val="22"/>
              </w:rPr>
            </w:pPr>
          </w:p>
        </w:tc>
        <w:tc>
          <w:tcPr>
            <w:tcW w:w="1969" w:type="pct"/>
            <w:vAlign w:val="center"/>
          </w:tcPr>
          <w:p w:rsidR="00F84706" w:rsidRPr="007D3248" w:rsidRDefault="00F84706" w:rsidP="00F84706">
            <w:pPr>
              <w:rPr>
                <w:rFonts w:cs="Arial"/>
                <w:sz w:val="20"/>
                <w:szCs w:val="20"/>
              </w:rPr>
            </w:pPr>
            <w:r>
              <w:rPr>
                <w:rFonts w:cs="Arial"/>
                <w:sz w:val="20"/>
                <w:szCs w:val="20"/>
              </w:rPr>
              <w:t>Establecer políticas de selección de medicamentos y dispositivos médicos a partir de la información analizada.</w:t>
            </w:r>
          </w:p>
        </w:tc>
        <w:tc>
          <w:tcPr>
            <w:tcW w:w="1271" w:type="pct"/>
            <w:vAlign w:val="center"/>
          </w:tcPr>
          <w:p w:rsidR="00F84706" w:rsidRPr="007D3248" w:rsidRDefault="00F84706" w:rsidP="00F84706">
            <w:pPr>
              <w:rPr>
                <w:rFonts w:cs="Arial"/>
                <w:sz w:val="20"/>
                <w:szCs w:val="22"/>
              </w:rPr>
            </w:pPr>
            <w:r>
              <w:rPr>
                <w:rFonts w:cs="Arial"/>
                <w:sz w:val="20"/>
                <w:szCs w:val="22"/>
              </w:rPr>
              <w:t>Comité de Farmacia y Terapéutica</w:t>
            </w:r>
          </w:p>
        </w:tc>
        <w:tc>
          <w:tcPr>
            <w:tcW w:w="1481" w:type="pct"/>
            <w:vAlign w:val="center"/>
          </w:tcPr>
          <w:p w:rsidR="00F84706" w:rsidRPr="00F84706" w:rsidRDefault="00F84706" w:rsidP="00F84706">
            <w:pPr>
              <w:rPr>
                <w:rFonts w:cs="Arial"/>
                <w:sz w:val="20"/>
                <w:szCs w:val="22"/>
              </w:rPr>
            </w:pPr>
            <w:r w:rsidRPr="00F84706">
              <w:rPr>
                <w:rFonts w:cs="Arial"/>
                <w:sz w:val="20"/>
                <w:szCs w:val="22"/>
              </w:rPr>
              <w:t>Formato de inclusión y/o exclusión</w:t>
            </w:r>
          </w:p>
        </w:tc>
      </w:tr>
      <w:tr w:rsidR="00F84706" w:rsidRPr="00695A9A" w:rsidTr="00C12F0F">
        <w:tc>
          <w:tcPr>
            <w:tcW w:w="279" w:type="pct"/>
            <w:vAlign w:val="center"/>
          </w:tcPr>
          <w:p w:rsidR="00F84706" w:rsidRPr="00695A9A" w:rsidRDefault="00F84706" w:rsidP="00F84706">
            <w:pPr>
              <w:rPr>
                <w:rFonts w:cs="Arial"/>
                <w:b/>
                <w:sz w:val="22"/>
                <w:szCs w:val="22"/>
              </w:rPr>
            </w:pPr>
          </w:p>
        </w:tc>
        <w:tc>
          <w:tcPr>
            <w:tcW w:w="1969" w:type="pct"/>
            <w:vAlign w:val="center"/>
          </w:tcPr>
          <w:p w:rsidR="00F84706" w:rsidRDefault="00F84706" w:rsidP="00F84706">
            <w:pPr>
              <w:rPr>
                <w:rFonts w:cs="Arial"/>
                <w:sz w:val="20"/>
              </w:rPr>
            </w:pPr>
            <w:r w:rsidRPr="00DC11E3">
              <w:rPr>
                <w:rFonts w:cs="Arial"/>
                <w:sz w:val="20"/>
              </w:rPr>
              <w:t xml:space="preserve">Elaborar el listado básico de medicamentos y dispositivos médicos final, enviarlo a </w:t>
            </w:r>
            <w:r w:rsidR="00387372">
              <w:rPr>
                <w:rFonts w:cs="Arial"/>
                <w:sz w:val="20"/>
                <w:lang w:val="es-419"/>
              </w:rPr>
              <w:t xml:space="preserve">la </w:t>
            </w:r>
            <w:r w:rsidR="009B4D35">
              <w:rPr>
                <w:rFonts w:cs="Arial"/>
                <w:sz w:val="20"/>
                <w:lang w:val="es-419"/>
              </w:rPr>
              <w:t>Bacterióloga</w:t>
            </w:r>
            <w:r>
              <w:rPr>
                <w:rFonts w:cs="Arial"/>
                <w:sz w:val="20"/>
              </w:rPr>
              <w:t xml:space="preserve"> p</w:t>
            </w:r>
            <w:r w:rsidRPr="00DC11E3">
              <w:rPr>
                <w:rFonts w:cs="Arial"/>
                <w:sz w:val="20"/>
              </w:rPr>
              <w:t>ara su revisión y codificación y a la gerencia para su aprobación, mediante acto administrativo.</w:t>
            </w:r>
          </w:p>
          <w:p w:rsidR="00F84706" w:rsidRDefault="00F84706" w:rsidP="00F84706">
            <w:pPr>
              <w:rPr>
                <w:rFonts w:cs="Arial"/>
                <w:sz w:val="20"/>
              </w:rPr>
            </w:pPr>
            <w:r w:rsidRPr="00DC11E3">
              <w:rPr>
                <w:rFonts w:cs="Arial"/>
                <w:b/>
                <w:sz w:val="20"/>
              </w:rPr>
              <w:t>NOTA:</w:t>
            </w:r>
            <w:r>
              <w:rPr>
                <w:rFonts w:cs="Arial"/>
                <w:sz w:val="20"/>
              </w:rPr>
              <w:t xml:space="preserve"> El Listado básico de Medicamentos debe incluir como mínimo: Principio activo, forma farmacéutica, concentración, presentación, niveles de uso, condiciones especiales de almacenamiento</w:t>
            </w:r>
          </w:p>
          <w:p w:rsidR="00F84706" w:rsidRPr="00695A9A" w:rsidRDefault="00F84706" w:rsidP="00F84706">
            <w:pPr>
              <w:rPr>
                <w:rFonts w:cs="Arial"/>
                <w:sz w:val="20"/>
              </w:rPr>
            </w:pPr>
            <w:r>
              <w:rPr>
                <w:rFonts w:cs="Arial"/>
                <w:sz w:val="20"/>
              </w:rPr>
              <w:t>El listado básico de dispositivos médicos debe contener como mínimo: nombre genérico o marca del dispositivo, presentación comercial, clasificación del riesgo.</w:t>
            </w:r>
          </w:p>
        </w:tc>
        <w:tc>
          <w:tcPr>
            <w:tcW w:w="1271" w:type="pct"/>
            <w:vAlign w:val="center"/>
          </w:tcPr>
          <w:p w:rsidR="00F84706" w:rsidRPr="007D3248" w:rsidRDefault="00F84706" w:rsidP="00F84706">
            <w:pPr>
              <w:rPr>
                <w:rFonts w:cs="Arial"/>
                <w:sz w:val="20"/>
                <w:szCs w:val="22"/>
              </w:rPr>
            </w:pPr>
            <w:r>
              <w:rPr>
                <w:rFonts w:cs="Arial"/>
                <w:sz w:val="20"/>
                <w:szCs w:val="22"/>
              </w:rPr>
              <w:t>Comité de Farmacia y Terapéutica</w:t>
            </w:r>
          </w:p>
        </w:tc>
        <w:tc>
          <w:tcPr>
            <w:tcW w:w="1481" w:type="pct"/>
            <w:vAlign w:val="center"/>
          </w:tcPr>
          <w:p w:rsidR="00F84706" w:rsidRPr="00ED08E0" w:rsidRDefault="00ED08E0" w:rsidP="00F84706">
            <w:pPr>
              <w:rPr>
                <w:rFonts w:cs="Arial"/>
                <w:sz w:val="20"/>
                <w:szCs w:val="22"/>
                <w:highlight w:val="yellow"/>
                <w:lang w:val="es-419"/>
              </w:rPr>
            </w:pPr>
            <w:r w:rsidRPr="00ED08E0">
              <w:rPr>
                <w:rFonts w:cs="Arial"/>
                <w:sz w:val="20"/>
                <w:szCs w:val="22"/>
                <w:lang w:val="es-419"/>
              </w:rPr>
              <w:t>Listado Básico de Medicamentos y Dispositivos Médicos</w:t>
            </w:r>
          </w:p>
        </w:tc>
      </w:tr>
      <w:tr w:rsidR="00F84706" w:rsidRPr="00695A9A" w:rsidTr="00C12F0F">
        <w:tc>
          <w:tcPr>
            <w:tcW w:w="279" w:type="pct"/>
            <w:vAlign w:val="center"/>
          </w:tcPr>
          <w:p w:rsidR="00F84706" w:rsidRPr="00695A9A" w:rsidRDefault="00F84706" w:rsidP="00F84706">
            <w:pPr>
              <w:rPr>
                <w:rFonts w:cs="Arial"/>
                <w:b/>
                <w:sz w:val="22"/>
                <w:szCs w:val="22"/>
              </w:rPr>
            </w:pPr>
          </w:p>
        </w:tc>
        <w:tc>
          <w:tcPr>
            <w:tcW w:w="1969" w:type="pct"/>
            <w:vAlign w:val="center"/>
          </w:tcPr>
          <w:p w:rsidR="00F84706" w:rsidRPr="007D3248" w:rsidRDefault="00F84706" w:rsidP="00F84706">
            <w:pPr>
              <w:rPr>
                <w:rFonts w:cs="Arial"/>
                <w:sz w:val="20"/>
                <w:szCs w:val="22"/>
              </w:rPr>
            </w:pPr>
            <w:r>
              <w:rPr>
                <w:rFonts w:cs="Arial"/>
                <w:sz w:val="20"/>
                <w:szCs w:val="22"/>
              </w:rPr>
              <w:t>Socializar el listado básico aprobado a todo el personal prescriptor de la Institución</w:t>
            </w:r>
          </w:p>
        </w:tc>
        <w:tc>
          <w:tcPr>
            <w:tcW w:w="1271" w:type="pct"/>
            <w:vAlign w:val="center"/>
          </w:tcPr>
          <w:p w:rsidR="00F84706" w:rsidRPr="007D3248" w:rsidRDefault="00F84706" w:rsidP="00F84706">
            <w:pPr>
              <w:rPr>
                <w:rFonts w:cs="Arial"/>
                <w:sz w:val="20"/>
                <w:szCs w:val="22"/>
              </w:rPr>
            </w:pPr>
            <w:r>
              <w:rPr>
                <w:rFonts w:cs="Arial"/>
                <w:sz w:val="20"/>
                <w:szCs w:val="22"/>
              </w:rPr>
              <w:t>Director Técnico del Servicio Farmacéutico</w:t>
            </w:r>
          </w:p>
        </w:tc>
        <w:tc>
          <w:tcPr>
            <w:tcW w:w="1481" w:type="pct"/>
            <w:vAlign w:val="center"/>
          </w:tcPr>
          <w:p w:rsidR="00F84706" w:rsidRPr="007D3248" w:rsidRDefault="00F84706" w:rsidP="00F84706">
            <w:pPr>
              <w:rPr>
                <w:rFonts w:cs="Arial"/>
                <w:sz w:val="20"/>
                <w:szCs w:val="22"/>
              </w:rPr>
            </w:pPr>
            <w:r>
              <w:rPr>
                <w:rFonts w:cs="Arial"/>
                <w:sz w:val="20"/>
                <w:szCs w:val="22"/>
              </w:rPr>
              <w:t>Registro de recibido</w:t>
            </w:r>
          </w:p>
        </w:tc>
      </w:tr>
      <w:tr w:rsidR="00F84706" w:rsidRPr="00695A9A" w:rsidTr="00C12F0F">
        <w:tc>
          <w:tcPr>
            <w:tcW w:w="279" w:type="pct"/>
            <w:vAlign w:val="center"/>
          </w:tcPr>
          <w:p w:rsidR="00F84706" w:rsidRPr="00695A9A" w:rsidRDefault="00F84706" w:rsidP="00F84706">
            <w:pPr>
              <w:rPr>
                <w:rFonts w:cs="Arial"/>
                <w:b/>
                <w:sz w:val="22"/>
                <w:szCs w:val="22"/>
              </w:rPr>
            </w:pPr>
            <w:r w:rsidRPr="00695A9A">
              <w:rPr>
                <w:rFonts w:cs="Arial"/>
                <w:b/>
                <w:sz w:val="22"/>
                <w:szCs w:val="22"/>
              </w:rPr>
              <w:t>2</w:t>
            </w:r>
          </w:p>
        </w:tc>
        <w:tc>
          <w:tcPr>
            <w:tcW w:w="1969" w:type="pct"/>
            <w:vAlign w:val="center"/>
          </w:tcPr>
          <w:p w:rsidR="00F84706" w:rsidRPr="002778B0" w:rsidRDefault="002778B0" w:rsidP="00F84706">
            <w:pPr>
              <w:rPr>
                <w:rFonts w:cs="Arial"/>
                <w:b/>
                <w:sz w:val="22"/>
                <w:szCs w:val="22"/>
                <w:lang w:val="es-419"/>
              </w:rPr>
            </w:pPr>
            <w:r w:rsidRPr="002778B0">
              <w:rPr>
                <w:rFonts w:cs="Arial"/>
                <w:b/>
                <w:sz w:val="22"/>
                <w:szCs w:val="22"/>
                <w:lang w:val="es-419"/>
              </w:rPr>
              <w:t>Adquisición de medicamentos y dispositivos médicos</w:t>
            </w:r>
          </w:p>
        </w:tc>
        <w:tc>
          <w:tcPr>
            <w:tcW w:w="1271" w:type="pct"/>
            <w:vAlign w:val="center"/>
          </w:tcPr>
          <w:p w:rsidR="00F84706" w:rsidRPr="00695A9A" w:rsidRDefault="00F84706" w:rsidP="00F84706">
            <w:pPr>
              <w:rPr>
                <w:rFonts w:cs="Arial"/>
                <w:sz w:val="22"/>
                <w:szCs w:val="22"/>
              </w:rPr>
            </w:pPr>
          </w:p>
        </w:tc>
        <w:tc>
          <w:tcPr>
            <w:tcW w:w="1481" w:type="pct"/>
            <w:vAlign w:val="center"/>
          </w:tcPr>
          <w:p w:rsidR="00F84706" w:rsidRPr="00695A9A" w:rsidRDefault="00F84706" w:rsidP="00F84706">
            <w:pPr>
              <w:rPr>
                <w:rFonts w:cs="Arial"/>
                <w:sz w:val="22"/>
                <w:szCs w:val="22"/>
              </w:rPr>
            </w:pPr>
          </w:p>
        </w:tc>
      </w:tr>
      <w:tr w:rsidR="00387372" w:rsidRPr="00695A9A" w:rsidTr="00C12F0F">
        <w:tc>
          <w:tcPr>
            <w:tcW w:w="279" w:type="pct"/>
            <w:vAlign w:val="center"/>
          </w:tcPr>
          <w:p w:rsidR="00387372" w:rsidRPr="00695A9A" w:rsidRDefault="00387372" w:rsidP="00387372">
            <w:pPr>
              <w:rPr>
                <w:rFonts w:cs="Arial"/>
                <w:b/>
                <w:sz w:val="22"/>
                <w:szCs w:val="22"/>
              </w:rPr>
            </w:pPr>
          </w:p>
        </w:tc>
        <w:tc>
          <w:tcPr>
            <w:tcW w:w="1969" w:type="pct"/>
            <w:vAlign w:val="center"/>
          </w:tcPr>
          <w:p w:rsidR="00387372" w:rsidRDefault="00387372" w:rsidP="00387372">
            <w:pPr>
              <w:rPr>
                <w:rFonts w:cs="Arial"/>
                <w:sz w:val="22"/>
                <w:szCs w:val="22"/>
                <w:lang w:val="es-419"/>
              </w:rPr>
            </w:pPr>
            <w:r>
              <w:rPr>
                <w:rFonts w:cs="Arial"/>
                <w:sz w:val="22"/>
                <w:szCs w:val="22"/>
                <w:lang w:val="es-419"/>
              </w:rPr>
              <w:t>Adquirir los medicamentos y dispositivos médicos de acuerdo a lo establecido en el procedimiento de contratación de obras, bienes y servicios y el Estatuto de contratación de la Empresa.</w:t>
            </w:r>
          </w:p>
        </w:tc>
        <w:tc>
          <w:tcPr>
            <w:tcW w:w="1271" w:type="pct"/>
            <w:vAlign w:val="center"/>
          </w:tcPr>
          <w:p w:rsidR="00387372" w:rsidRPr="007D3248" w:rsidRDefault="00387372" w:rsidP="00387372">
            <w:pPr>
              <w:rPr>
                <w:rFonts w:cs="Arial"/>
                <w:sz w:val="20"/>
                <w:szCs w:val="22"/>
              </w:rPr>
            </w:pPr>
            <w:r>
              <w:rPr>
                <w:rFonts w:cs="Arial"/>
                <w:sz w:val="20"/>
                <w:szCs w:val="22"/>
              </w:rPr>
              <w:t>Director Técnico del Servicio Farmacéutico</w:t>
            </w:r>
          </w:p>
        </w:tc>
        <w:tc>
          <w:tcPr>
            <w:tcW w:w="1481" w:type="pct"/>
            <w:vAlign w:val="center"/>
          </w:tcPr>
          <w:p w:rsidR="00387372" w:rsidRPr="00987801" w:rsidRDefault="00387372" w:rsidP="00387372">
            <w:pPr>
              <w:rPr>
                <w:rFonts w:cs="Arial"/>
                <w:sz w:val="22"/>
                <w:szCs w:val="22"/>
                <w:lang w:val="es-419"/>
              </w:rPr>
            </w:pPr>
            <w:r>
              <w:rPr>
                <w:rFonts w:cs="Arial"/>
                <w:sz w:val="22"/>
                <w:szCs w:val="22"/>
                <w:lang w:val="es-419"/>
              </w:rPr>
              <w:t>Registros del procedimiento</w:t>
            </w:r>
          </w:p>
        </w:tc>
      </w:tr>
      <w:tr w:rsidR="00F84706" w:rsidRPr="00695A9A" w:rsidTr="00C12F0F">
        <w:tc>
          <w:tcPr>
            <w:tcW w:w="279" w:type="pct"/>
            <w:vAlign w:val="center"/>
          </w:tcPr>
          <w:p w:rsidR="00F84706" w:rsidRPr="002778B0" w:rsidRDefault="002778B0" w:rsidP="00F84706">
            <w:pPr>
              <w:rPr>
                <w:rFonts w:cs="Arial"/>
                <w:b/>
                <w:sz w:val="22"/>
                <w:szCs w:val="22"/>
                <w:lang w:val="es-419"/>
              </w:rPr>
            </w:pPr>
            <w:r>
              <w:rPr>
                <w:rFonts w:cs="Arial"/>
                <w:b/>
                <w:sz w:val="22"/>
                <w:szCs w:val="22"/>
                <w:lang w:val="es-419"/>
              </w:rPr>
              <w:lastRenderedPageBreak/>
              <w:t>3</w:t>
            </w:r>
          </w:p>
        </w:tc>
        <w:tc>
          <w:tcPr>
            <w:tcW w:w="1969" w:type="pct"/>
            <w:vAlign w:val="center"/>
          </w:tcPr>
          <w:p w:rsidR="00F84706" w:rsidRPr="002778B0" w:rsidRDefault="002778B0" w:rsidP="00F84706">
            <w:pPr>
              <w:rPr>
                <w:rFonts w:cs="Arial"/>
                <w:b/>
                <w:sz w:val="22"/>
                <w:szCs w:val="22"/>
                <w:lang w:val="es-419"/>
              </w:rPr>
            </w:pPr>
            <w:r w:rsidRPr="002778B0">
              <w:rPr>
                <w:rFonts w:cs="Arial"/>
                <w:b/>
                <w:sz w:val="22"/>
                <w:szCs w:val="22"/>
                <w:lang w:val="es-419"/>
              </w:rPr>
              <w:t>Recepción y A</w:t>
            </w:r>
            <w:r>
              <w:rPr>
                <w:rFonts w:cs="Arial"/>
                <w:b/>
                <w:sz w:val="22"/>
                <w:szCs w:val="22"/>
                <w:lang w:val="es-419"/>
              </w:rPr>
              <w:t>l</w:t>
            </w:r>
            <w:r w:rsidRPr="002778B0">
              <w:rPr>
                <w:rFonts w:cs="Arial"/>
                <w:b/>
                <w:sz w:val="22"/>
                <w:szCs w:val="22"/>
                <w:lang w:val="es-419"/>
              </w:rPr>
              <w:t>macenamiento</w:t>
            </w:r>
          </w:p>
        </w:tc>
        <w:tc>
          <w:tcPr>
            <w:tcW w:w="1271" w:type="pct"/>
            <w:vAlign w:val="center"/>
          </w:tcPr>
          <w:p w:rsidR="00F84706" w:rsidRPr="00695A9A" w:rsidRDefault="00F84706" w:rsidP="00F84706">
            <w:pPr>
              <w:rPr>
                <w:rFonts w:cs="Arial"/>
                <w:sz w:val="22"/>
                <w:szCs w:val="22"/>
              </w:rPr>
            </w:pPr>
          </w:p>
        </w:tc>
        <w:tc>
          <w:tcPr>
            <w:tcW w:w="1481" w:type="pct"/>
            <w:vAlign w:val="center"/>
          </w:tcPr>
          <w:p w:rsidR="00F84706" w:rsidRPr="00695A9A" w:rsidRDefault="00F84706" w:rsidP="00F84706">
            <w:pPr>
              <w:rPr>
                <w:rFonts w:cs="Arial"/>
                <w:sz w:val="22"/>
                <w:szCs w:val="22"/>
              </w:rPr>
            </w:pPr>
          </w:p>
        </w:tc>
      </w:tr>
      <w:tr w:rsidR="00F84706" w:rsidRPr="00695A9A" w:rsidTr="00C12F0F">
        <w:tc>
          <w:tcPr>
            <w:tcW w:w="279" w:type="pct"/>
            <w:vAlign w:val="center"/>
          </w:tcPr>
          <w:p w:rsidR="00F84706" w:rsidRPr="00695A9A" w:rsidRDefault="00F84706" w:rsidP="00F84706">
            <w:pPr>
              <w:rPr>
                <w:rFonts w:cs="Arial"/>
                <w:b/>
                <w:sz w:val="22"/>
                <w:szCs w:val="22"/>
              </w:rPr>
            </w:pPr>
          </w:p>
        </w:tc>
        <w:tc>
          <w:tcPr>
            <w:tcW w:w="1969" w:type="pct"/>
            <w:vAlign w:val="center"/>
          </w:tcPr>
          <w:p w:rsidR="00F84706" w:rsidRDefault="002778B0" w:rsidP="002778B0">
            <w:pPr>
              <w:rPr>
                <w:rFonts w:cs="Arial"/>
                <w:sz w:val="22"/>
                <w:szCs w:val="22"/>
                <w:lang w:val="es-419"/>
              </w:rPr>
            </w:pPr>
            <w:r w:rsidRPr="002778B0">
              <w:rPr>
                <w:rFonts w:cs="Arial"/>
                <w:sz w:val="22"/>
                <w:szCs w:val="22"/>
                <w:lang w:val="es-419"/>
              </w:rPr>
              <w:t>Recibir al transportador y verificar que los embalajes entregados por el mismo correspondan a las cantidades reportadas por el proveedor</w:t>
            </w:r>
          </w:p>
        </w:tc>
        <w:tc>
          <w:tcPr>
            <w:tcW w:w="1271" w:type="pct"/>
            <w:vAlign w:val="center"/>
          </w:tcPr>
          <w:p w:rsidR="00726FD3" w:rsidRPr="00387372" w:rsidRDefault="00726FD3" w:rsidP="00F84706">
            <w:pPr>
              <w:rPr>
                <w:rFonts w:cs="Arial"/>
                <w:sz w:val="20"/>
                <w:szCs w:val="22"/>
              </w:rPr>
            </w:pPr>
            <w:r>
              <w:rPr>
                <w:rFonts w:cs="Arial"/>
                <w:sz w:val="20"/>
                <w:szCs w:val="22"/>
              </w:rPr>
              <w:t>Director Técnico del Servicio Farmacéutico</w:t>
            </w:r>
          </w:p>
        </w:tc>
        <w:tc>
          <w:tcPr>
            <w:tcW w:w="1481" w:type="pct"/>
            <w:vAlign w:val="center"/>
          </w:tcPr>
          <w:p w:rsidR="00726FD3" w:rsidRDefault="00726FD3" w:rsidP="00F84706">
            <w:pPr>
              <w:rPr>
                <w:rFonts w:cs="Arial"/>
                <w:sz w:val="22"/>
                <w:szCs w:val="22"/>
                <w:lang w:val="es-419"/>
              </w:rPr>
            </w:pPr>
            <w:r>
              <w:rPr>
                <w:rFonts w:cs="Arial"/>
                <w:sz w:val="22"/>
                <w:szCs w:val="22"/>
                <w:lang w:val="es-419"/>
              </w:rPr>
              <w:t>Guía de correspondencia</w:t>
            </w:r>
          </w:p>
          <w:p w:rsidR="00F84706" w:rsidRPr="00726FD3" w:rsidRDefault="00726FD3" w:rsidP="00F84706">
            <w:pPr>
              <w:rPr>
                <w:rFonts w:cs="Arial"/>
                <w:sz w:val="22"/>
                <w:szCs w:val="22"/>
                <w:lang w:val="es-419"/>
              </w:rPr>
            </w:pPr>
            <w:r>
              <w:rPr>
                <w:rFonts w:cs="Arial"/>
                <w:sz w:val="22"/>
                <w:szCs w:val="22"/>
                <w:lang w:val="es-419"/>
              </w:rPr>
              <w:t>Actas de recepción</w:t>
            </w:r>
          </w:p>
        </w:tc>
      </w:tr>
      <w:tr w:rsidR="00726FD3" w:rsidRPr="00695A9A" w:rsidTr="00C12F0F">
        <w:tc>
          <w:tcPr>
            <w:tcW w:w="279" w:type="pct"/>
            <w:vAlign w:val="center"/>
          </w:tcPr>
          <w:p w:rsidR="00726FD3" w:rsidRPr="00695A9A" w:rsidRDefault="00726FD3" w:rsidP="00726FD3">
            <w:pPr>
              <w:rPr>
                <w:rFonts w:cs="Arial"/>
                <w:b/>
                <w:sz w:val="22"/>
                <w:szCs w:val="22"/>
              </w:rPr>
            </w:pPr>
          </w:p>
        </w:tc>
        <w:tc>
          <w:tcPr>
            <w:tcW w:w="1969" w:type="pct"/>
            <w:vAlign w:val="center"/>
          </w:tcPr>
          <w:p w:rsidR="00726FD3" w:rsidRPr="002778B0" w:rsidRDefault="00726FD3" w:rsidP="00726FD3">
            <w:pPr>
              <w:rPr>
                <w:rFonts w:cs="Arial"/>
                <w:sz w:val="22"/>
                <w:szCs w:val="22"/>
                <w:lang w:val="es-419"/>
              </w:rPr>
            </w:pPr>
            <w:r w:rsidRPr="002778B0">
              <w:rPr>
                <w:rFonts w:cs="Arial"/>
                <w:sz w:val="22"/>
                <w:szCs w:val="22"/>
                <w:lang w:val="es-419"/>
              </w:rPr>
              <w:t>Comparar la orden de compra con la factura que envía el proveedor.</w:t>
            </w:r>
          </w:p>
          <w:p w:rsidR="00726FD3" w:rsidRDefault="00726FD3" w:rsidP="00726FD3">
            <w:pPr>
              <w:rPr>
                <w:rFonts w:cs="Arial"/>
                <w:sz w:val="22"/>
                <w:szCs w:val="22"/>
                <w:lang w:val="es-419"/>
              </w:rPr>
            </w:pPr>
            <w:r w:rsidRPr="002778B0">
              <w:rPr>
                <w:rFonts w:cs="Arial"/>
                <w:sz w:val="22"/>
                <w:szCs w:val="22"/>
                <w:lang w:val="es-419"/>
              </w:rPr>
              <w:t xml:space="preserve">Verificar que la factura cumpla con los requisitos de ley </w:t>
            </w:r>
            <w:r>
              <w:rPr>
                <w:rFonts w:cs="Arial"/>
                <w:sz w:val="22"/>
                <w:szCs w:val="22"/>
                <w:lang w:val="es-419"/>
              </w:rPr>
              <w:t>fechas, contratos, descuentos, resolución de la DIAN, razón social, NIT, IVA discriminado, teléfono, correo electrónico</w:t>
            </w:r>
          </w:p>
        </w:tc>
        <w:tc>
          <w:tcPr>
            <w:tcW w:w="1271" w:type="pct"/>
            <w:vAlign w:val="center"/>
          </w:tcPr>
          <w:p w:rsidR="00726FD3" w:rsidRDefault="00726FD3" w:rsidP="00726FD3">
            <w:pPr>
              <w:rPr>
                <w:rFonts w:cs="Arial"/>
                <w:sz w:val="20"/>
                <w:szCs w:val="22"/>
              </w:rPr>
            </w:pPr>
            <w:r>
              <w:rPr>
                <w:rFonts w:cs="Arial"/>
                <w:sz w:val="20"/>
                <w:szCs w:val="22"/>
              </w:rPr>
              <w:t>Director Técnico del Servicio Farmacéutico</w:t>
            </w:r>
          </w:p>
          <w:p w:rsidR="00726FD3" w:rsidRPr="00726FD3" w:rsidRDefault="00726FD3" w:rsidP="00726FD3">
            <w:pPr>
              <w:rPr>
                <w:rFonts w:cs="Arial"/>
                <w:sz w:val="22"/>
                <w:szCs w:val="22"/>
                <w:lang w:val="es-419"/>
              </w:rPr>
            </w:pPr>
            <w:r>
              <w:rPr>
                <w:rFonts w:cs="Arial"/>
                <w:sz w:val="20"/>
                <w:szCs w:val="22"/>
                <w:lang w:val="es-419"/>
              </w:rPr>
              <w:t>Técnica profesional en servicio farmacéutico</w:t>
            </w:r>
          </w:p>
        </w:tc>
        <w:tc>
          <w:tcPr>
            <w:tcW w:w="1481" w:type="pct"/>
            <w:vAlign w:val="center"/>
          </w:tcPr>
          <w:p w:rsidR="00726FD3" w:rsidRDefault="00726FD3" w:rsidP="00726FD3">
            <w:pPr>
              <w:rPr>
                <w:rFonts w:cs="Arial"/>
                <w:sz w:val="22"/>
                <w:szCs w:val="22"/>
                <w:lang w:val="es-419"/>
              </w:rPr>
            </w:pPr>
            <w:r>
              <w:rPr>
                <w:rFonts w:cs="Arial"/>
                <w:sz w:val="22"/>
                <w:szCs w:val="22"/>
                <w:lang w:val="es-419"/>
              </w:rPr>
              <w:t>Actas de recepción</w:t>
            </w:r>
          </w:p>
          <w:p w:rsidR="00726FD3" w:rsidRDefault="00726FD3" w:rsidP="00726FD3">
            <w:pPr>
              <w:rPr>
                <w:rFonts w:cs="Arial"/>
                <w:sz w:val="22"/>
                <w:szCs w:val="22"/>
                <w:lang w:val="es-419"/>
              </w:rPr>
            </w:pPr>
            <w:r>
              <w:rPr>
                <w:rFonts w:cs="Arial"/>
                <w:sz w:val="22"/>
                <w:szCs w:val="22"/>
                <w:lang w:val="es-419"/>
              </w:rPr>
              <w:t>Orden de compra</w:t>
            </w:r>
            <w:r w:rsidR="00D677A5">
              <w:rPr>
                <w:rFonts w:cs="Arial"/>
                <w:sz w:val="22"/>
                <w:szCs w:val="22"/>
                <w:lang w:val="es-419"/>
              </w:rPr>
              <w:t xml:space="preserve"> o pedido en plataforma del proveedor.</w:t>
            </w:r>
          </w:p>
          <w:p w:rsidR="00726FD3" w:rsidRPr="00726FD3" w:rsidRDefault="00726FD3" w:rsidP="00726FD3">
            <w:pPr>
              <w:rPr>
                <w:rFonts w:cs="Arial"/>
                <w:sz w:val="22"/>
                <w:szCs w:val="22"/>
                <w:lang w:val="es-419"/>
              </w:rPr>
            </w:pPr>
            <w:r>
              <w:rPr>
                <w:rFonts w:cs="Arial"/>
                <w:sz w:val="22"/>
                <w:szCs w:val="22"/>
                <w:lang w:val="es-419"/>
              </w:rPr>
              <w:t>Factura</w:t>
            </w:r>
          </w:p>
        </w:tc>
      </w:tr>
      <w:tr w:rsidR="00B870CB" w:rsidRPr="00695A9A" w:rsidTr="00C12F0F">
        <w:tc>
          <w:tcPr>
            <w:tcW w:w="279" w:type="pct"/>
            <w:vAlign w:val="center"/>
          </w:tcPr>
          <w:p w:rsidR="00B870CB" w:rsidRPr="00695A9A" w:rsidRDefault="00B870CB" w:rsidP="00B870CB">
            <w:pPr>
              <w:rPr>
                <w:rFonts w:cs="Arial"/>
                <w:b/>
                <w:sz w:val="22"/>
                <w:szCs w:val="22"/>
              </w:rPr>
            </w:pPr>
          </w:p>
        </w:tc>
        <w:tc>
          <w:tcPr>
            <w:tcW w:w="1969" w:type="pct"/>
            <w:vAlign w:val="center"/>
          </w:tcPr>
          <w:p w:rsidR="00B870CB" w:rsidRPr="002778B0" w:rsidRDefault="00B870CB" w:rsidP="00B870CB">
            <w:pPr>
              <w:rPr>
                <w:rFonts w:cs="Arial"/>
                <w:sz w:val="22"/>
                <w:szCs w:val="22"/>
                <w:lang w:val="es-419"/>
              </w:rPr>
            </w:pPr>
            <w:r w:rsidRPr="002778B0">
              <w:rPr>
                <w:rFonts w:cs="Arial"/>
                <w:sz w:val="22"/>
                <w:szCs w:val="22"/>
                <w:lang w:val="es-419"/>
              </w:rPr>
              <w:t>Realizar recepción técnica de los medicamentos y dispositivo</w:t>
            </w:r>
            <w:r>
              <w:rPr>
                <w:rFonts w:cs="Arial"/>
                <w:sz w:val="22"/>
                <w:szCs w:val="22"/>
                <w:lang w:val="es-419"/>
              </w:rPr>
              <w:t>s</w:t>
            </w:r>
            <w:r w:rsidRPr="002778B0">
              <w:rPr>
                <w:rFonts w:cs="Arial"/>
                <w:sz w:val="22"/>
                <w:szCs w:val="22"/>
                <w:lang w:val="es-419"/>
              </w:rPr>
              <w:t xml:space="preserve"> médicos</w:t>
            </w:r>
            <w:r>
              <w:rPr>
                <w:rFonts w:cs="Arial"/>
                <w:sz w:val="22"/>
                <w:szCs w:val="22"/>
                <w:lang w:val="es-419"/>
              </w:rPr>
              <w:t xml:space="preserve"> de los parámetros establecidos por la normatividad vigente y acta de recepción.</w:t>
            </w:r>
          </w:p>
          <w:p w:rsidR="00B870CB" w:rsidRDefault="00B870CB" w:rsidP="00B870CB">
            <w:pPr>
              <w:rPr>
                <w:rFonts w:cs="Arial"/>
                <w:sz w:val="22"/>
                <w:szCs w:val="22"/>
                <w:lang w:val="es-419"/>
              </w:rPr>
            </w:pPr>
            <w:r w:rsidRPr="002778B0">
              <w:rPr>
                <w:rFonts w:cs="Arial"/>
                <w:sz w:val="22"/>
                <w:szCs w:val="22"/>
                <w:lang w:val="es-419"/>
              </w:rPr>
              <w:t xml:space="preserve">Verificar temperatura de la nevera </w:t>
            </w:r>
            <w:r>
              <w:rPr>
                <w:rFonts w:cs="Arial"/>
                <w:sz w:val="22"/>
                <w:szCs w:val="22"/>
                <w:lang w:val="es-419"/>
              </w:rPr>
              <w:t>portátil y registrarla en el</w:t>
            </w:r>
            <w:r w:rsidRPr="002778B0">
              <w:rPr>
                <w:rFonts w:cs="Arial"/>
                <w:sz w:val="22"/>
                <w:szCs w:val="22"/>
                <w:lang w:val="es-419"/>
              </w:rPr>
              <w:t xml:space="preserve"> acta de recepción</w:t>
            </w:r>
            <w:r>
              <w:rPr>
                <w:rFonts w:cs="Arial"/>
                <w:sz w:val="22"/>
                <w:szCs w:val="22"/>
                <w:lang w:val="es-419"/>
              </w:rPr>
              <w:t>.</w:t>
            </w:r>
          </w:p>
        </w:tc>
        <w:tc>
          <w:tcPr>
            <w:tcW w:w="1271" w:type="pct"/>
            <w:vAlign w:val="center"/>
          </w:tcPr>
          <w:p w:rsidR="00B870CB" w:rsidRPr="00387372" w:rsidRDefault="00B870CB" w:rsidP="00B870CB">
            <w:pPr>
              <w:rPr>
                <w:rFonts w:cs="Arial"/>
                <w:sz w:val="20"/>
                <w:szCs w:val="22"/>
              </w:rPr>
            </w:pPr>
            <w:r>
              <w:rPr>
                <w:rFonts w:cs="Arial"/>
                <w:sz w:val="20"/>
                <w:szCs w:val="22"/>
              </w:rPr>
              <w:t>Director Técnico del Servicio Farmacéutico</w:t>
            </w:r>
          </w:p>
        </w:tc>
        <w:tc>
          <w:tcPr>
            <w:tcW w:w="1481" w:type="pct"/>
            <w:vAlign w:val="center"/>
          </w:tcPr>
          <w:p w:rsidR="00B870CB" w:rsidRPr="00B870CB" w:rsidRDefault="00B870CB" w:rsidP="00B870CB">
            <w:pPr>
              <w:rPr>
                <w:rFonts w:cs="Arial"/>
                <w:sz w:val="22"/>
                <w:szCs w:val="22"/>
                <w:lang w:val="es-419"/>
              </w:rPr>
            </w:pPr>
            <w:r>
              <w:rPr>
                <w:rFonts w:cs="Arial"/>
                <w:sz w:val="22"/>
                <w:szCs w:val="22"/>
                <w:lang w:val="es-419"/>
              </w:rPr>
              <w:t>Acta de recepción</w:t>
            </w:r>
          </w:p>
        </w:tc>
      </w:tr>
      <w:tr w:rsidR="00B870CB" w:rsidRPr="00695A9A" w:rsidTr="00C12F0F">
        <w:tc>
          <w:tcPr>
            <w:tcW w:w="279" w:type="pct"/>
            <w:vAlign w:val="center"/>
          </w:tcPr>
          <w:p w:rsidR="00B870CB" w:rsidRPr="00695A9A" w:rsidRDefault="00B870CB" w:rsidP="00B870CB">
            <w:pPr>
              <w:rPr>
                <w:rFonts w:cs="Arial"/>
                <w:b/>
                <w:sz w:val="22"/>
                <w:szCs w:val="22"/>
              </w:rPr>
            </w:pPr>
          </w:p>
        </w:tc>
        <w:tc>
          <w:tcPr>
            <w:tcW w:w="1969" w:type="pct"/>
          </w:tcPr>
          <w:p w:rsidR="00B870CB" w:rsidRDefault="00B870CB" w:rsidP="00B870CB">
            <w:pPr>
              <w:rPr>
                <w:rFonts w:cs="Arial"/>
                <w:sz w:val="22"/>
                <w:szCs w:val="22"/>
                <w:lang w:val="es-419"/>
              </w:rPr>
            </w:pPr>
            <w:r w:rsidRPr="002778B0">
              <w:rPr>
                <w:rFonts w:cs="Arial"/>
                <w:sz w:val="22"/>
                <w:szCs w:val="22"/>
                <w:lang w:val="es-419"/>
              </w:rPr>
              <w:t xml:space="preserve">Ingresar al módulo de inventarios del Software de XENCO </w:t>
            </w:r>
            <w:r>
              <w:rPr>
                <w:rFonts w:cs="Arial"/>
                <w:sz w:val="22"/>
                <w:szCs w:val="22"/>
                <w:lang w:val="es-419"/>
              </w:rPr>
              <w:t>los datos contenidos en la factura, producto y valor.</w:t>
            </w:r>
          </w:p>
          <w:p w:rsidR="00B870CB" w:rsidRPr="00B870CB" w:rsidRDefault="00B870CB" w:rsidP="0043306A">
            <w:pPr>
              <w:rPr>
                <w:rFonts w:cs="Arial"/>
                <w:sz w:val="22"/>
                <w:szCs w:val="22"/>
                <w:lang w:val="es-419"/>
              </w:rPr>
            </w:pPr>
            <w:r>
              <w:rPr>
                <w:rFonts w:cs="Arial"/>
                <w:sz w:val="22"/>
                <w:szCs w:val="22"/>
                <w:lang w:val="es-419"/>
              </w:rPr>
              <w:t>C</w:t>
            </w:r>
            <w:r w:rsidRPr="002778B0">
              <w:rPr>
                <w:rFonts w:cs="Arial"/>
                <w:sz w:val="22"/>
                <w:szCs w:val="22"/>
                <w:lang w:val="es-419"/>
              </w:rPr>
              <w:t>rear Comprobante de Entradas Farmacia</w:t>
            </w:r>
            <w:r w:rsidR="0043306A">
              <w:rPr>
                <w:rFonts w:cs="Arial"/>
                <w:sz w:val="22"/>
                <w:szCs w:val="22"/>
                <w:lang w:val="es-419"/>
              </w:rPr>
              <w:t xml:space="preserve"> CEF</w:t>
            </w:r>
          </w:p>
        </w:tc>
        <w:tc>
          <w:tcPr>
            <w:tcW w:w="1271" w:type="pct"/>
            <w:vAlign w:val="center"/>
          </w:tcPr>
          <w:p w:rsidR="00B870CB" w:rsidRPr="00387372" w:rsidRDefault="0043306A" w:rsidP="0043306A">
            <w:pPr>
              <w:rPr>
                <w:rFonts w:cs="Arial"/>
                <w:sz w:val="20"/>
                <w:szCs w:val="22"/>
              </w:rPr>
            </w:pPr>
            <w:r>
              <w:rPr>
                <w:rFonts w:cs="Arial"/>
                <w:sz w:val="20"/>
                <w:szCs w:val="22"/>
              </w:rPr>
              <w:t>Director Técnico del Servicio Farmacéutico</w:t>
            </w:r>
          </w:p>
        </w:tc>
        <w:tc>
          <w:tcPr>
            <w:tcW w:w="1481" w:type="pct"/>
            <w:vAlign w:val="center"/>
          </w:tcPr>
          <w:p w:rsidR="00B870CB" w:rsidRPr="00695A9A" w:rsidRDefault="0043306A" w:rsidP="00B870CB">
            <w:pPr>
              <w:rPr>
                <w:rFonts w:cs="Arial"/>
                <w:sz w:val="22"/>
                <w:szCs w:val="22"/>
              </w:rPr>
            </w:pPr>
            <w:r w:rsidRPr="002778B0">
              <w:rPr>
                <w:rFonts w:cs="Arial"/>
                <w:sz w:val="22"/>
                <w:szCs w:val="22"/>
                <w:lang w:val="es-419"/>
              </w:rPr>
              <w:t>Comprobante de Entradas Farmacia</w:t>
            </w:r>
            <w:r>
              <w:rPr>
                <w:rFonts w:cs="Arial"/>
                <w:sz w:val="22"/>
                <w:szCs w:val="22"/>
                <w:lang w:val="es-419"/>
              </w:rPr>
              <w:t xml:space="preserve"> CEF</w:t>
            </w:r>
          </w:p>
        </w:tc>
      </w:tr>
      <w:tr w:rsidR="00D74417" w:rsidRPr="00695A9A" w:rsidTr="00C12F0F">
        <w:tc>
          <w:tcPr>
            <w:tcW w:w="279" w:type="pct"/>
            <w:vAlign w:val="center"/>
          </w:tcPr>
          <w:p w:rsidR="00D74417" w:rsidRPr="00695A9A" w:rsidRDefault="00D74417" w:rsidP="00D74417">
            <w:pPr>
              <w:rPr>
                <w:rFonts w:cs="Arial"/>
                <w:b/>
                <w:sz w:val="22"/>
                <w:szCs w:val="22"/>
              </w:rPr>
            </w:pPr>
          </w:p>
        </w:tc>
        <w:tc>
          <w:tcPr>
            <w:tcW w:w="1969" w:type="pct"/>
            <w:vAlign w:val="center"/>
          </w:tcPr>
          <w:p w:rsidR="00D74417" w:rsidRPr="00D74417" w:rsidRDefault="00D74417" w:rsidP="00387372">
            <w:pPr>
              <w:rPr>
                <w:rFonts w:cs="Arial"/>
                <w:sz w:val="22"/>
                <w:szCs w:val="22"/>
                <w:lang w:val="es-419"/>
              </w:rPr>
            </w:pPr>
            <w:r w:rsidRPr="002778B0">
              <w:rPr>
                <w:rFonts w:cs="Arial"/>
                <w:sz w:val="22"/>
                <w:szCs w:val="22"/>
                <w:lang w:val="es-419"/>
              </w:rPr>
              <w:t xml:space="preserve">Entregar la factura original </w:t>
            </w:r>
            <w:r w:rsidR="00387372">
              <w:rPr>
                <w:rFonts w:cs="Arial"/>
                <w:sz w:val="22"/>
                <w:szCs w:val="22"/>
                <w:lang w:val="es-419"/>
              </w:rPr>
              <w:t>a la Auxiliar Administrativa de Admisiones</w:t>
            </w:r>
            <w:r>
              <w:rPr>
                <w:rFonts w:cs="Arial"/>
                <w:sz w:val="22"/>
                <w:szCs w:val="22"/>
                <w:lang w:val="es-419"/>
              </w:rPr>
              <w:t xml:space="preserve"> para su radicación antes del 27 de cada mes </w:t>
            </w:r>
            <w:r w:rsidRPr="002778B0">
              <w:rPr>
                <w:rFonts w:cs="Arial"/>
                <w:sz w:val="22"/>
                <w:szCs w:val="22"/>
                <w:lang w:val="es-419"/>
              </w:rPr>
              <w:t xml:space="preserve">con el comprobante de entrada y orden de </w:t>
            </w:r>
            <w:r w:rsidRPr="002778B0">
              <w:rPr>
                <w:rFonts w:cs="Arial"/>
                <w:sz w:val="22"/>
                <w:szCs w:val="22"/>
                <w:lang w:val="es-419"/>
              </w:rPr>
              <w:lastRenderedPageBreak/>
              <w:t>compra</w:t>
            </w:r>
            <w:r>
              <w:rPr>
                <w:rFonts w:cs="Arial"/>
                <w:sz w:val="22"/>
                <w:szCs w:val="22"/>
                <w:lang w:val="es-419"/>
              </w:rPr>
              <w:t xml:space="preserve"> para surtir la supervisión de acuerdo con el procedimiento de Contratación de obras, bienes y servicios.</w:t>
            </w:r>
          </w:p>
        </w:tc>
        <w:tc>
          <w:tcPr>
            <w:tcW w:w="1271" w:type="pct"/>
            <w:vAlign w:val="center"/>
          </w:tcPr>
          <w:p w:rsidR="00D74417" w:rsidRPr="0045307A" w:rsidRDefault="00D74417" w:rsidP="00D74417">
            <w:pPr>
              <w:rPr>
                <w:rFonts w:cs="Arial"/>
                <w:sz w:val="20"/>
                <w:szCs w:val="22"/>
              </w:rPr>
            </w:pPr>
            <w:r>
              <w:rPr>
                <w:rFonts w:cs="Arial"/>
                <w:sz w:val="20"/>
                <w:szCs w:val="22"/>
              </w:rPr>
              <w:lastRenderedPageBreak/>
              <w:t>Director Técnico del Servicio Farmacéutico</w:t>
            </w:r>
          </w:p>
        </w:tc>
        <w:tc>
          <w:tcPr>
            <w:tcW w:w="1481" w:type="pct"/>
            <w:vAlign w:val="center"/>
          </w:tcPr>
          <w:p w:rsidR="00D74417" w:rsidRPr="00D74417" w:rsidRDefault="00D74417" w:rsidP="00D74417">
            <w:pPr>
              <w:rPr>
                <w:rFonts w:cs="Arial"/>
                <w:sz w:val="22"/>
                <w:szCs w:val="22"/>
                <w:lang w:val="es-419"/>
              </w:rPr>
            </w:pPr>
            <w:r>
              <w:rPr>
                <w:rFonts w:cs="Arial"/>
                <w:sz w:val="22"/>
                <w:szCs w:val="22"/>
                <w:lang w:val="es-419"/>
              </w:rPr>
              <w:t>Recibido de la factura por el archivo</w:t>
            </w:r>
          </w:p>
        </w:tc>
      </w:tr>
      <w:tr w:rsidR="003064F4" w:rsidRPr="00695A9A" w:rsidTr="00C12F0F">
        <w:tc>
          <w:tcPr>
            <w:tcW w:w="279" w:type="pct"/>
            <w:vAlign w:val="center"/>
          </w:tcPr>
          <w:p w:rsidR="003064F4" w:rsidRPr="00695A9A" w:rsidRDefault="003064F4" w:rsidP="003064F4">
            <w:pPr>
              <w:rPr>
                <w:rFonts w:cs="Arial"/>
                <w:b/>
                <w:sz w:val="22"/>
                <w:szCs w:val="22"/>
              </w:rPr>
            </w:pPr>
          </w:p>
        </w:tc>
        <w:tc>
          <w:tcPr>
            <w:tcW w:w="1969" w:type="pct"/>
            <w:vAlign w:val="center"/>
          </w:tcPr>
          <w:p w:rsidR="003064F4" w:rsidRPr="002778B0" w:rsidRDefault="003064F4" w:rsidP="003064F4">
            <w:pPr>
              <w:rPr>
                <w:rFonts w:cs="Arial"/>
                <w:sz w:val="22"/>
                <w:szCs w:val="22"/>
                <w:lang w:val="es-419"/>
              </w:rPr>
            </w:pPr>
            <w:r w:rsidRPr="002778B0">
              <w:rPr>
                <w:rFonts w:cs="Arial"/>
                <w:sz w:val="22"/>
                <w:szCs w:val="22"/>
                <w:lang w:val="es-419"/>
              </w:rPr>
              <w:t>Organizar los dispositivos médicos en el sitio determinado para estos según su clasificación de riesgo</w:t>
            </w:r>
            <w:r>
              <w:rPr>
                <w:rFonts w:cs="Arial"/>
                <w:sz w:val="22"/>
                <w:szCs w:val="22"/>
                <w:lang w:val="es-419"/>
              </w:rPr>
              <w:t xml:space="preserve"> de acuerdo al Resolución 4816 de 2008.</w:t>
            </w:r>
          </w:p>
          <w:p w:rsidR="003064F4" w:rsidRDefault="003064F4" w:rsidP="003064F4">
            <w:pPr>
              <w:rPr>
                <w:rFonts w:cs="Arial"/>
                <w:sz w:val="22"/>
                <w:szCs w:val="22"/>
                <w:lang w:val="es-419"/>
              </w:rPr>
            </w:pPr>
            <w:r>
              <w:rPr>
                <w:rFonts w:cs="Arial"/>
                <w:sz w:val="22"/>
                <w:szCs w:val="22"/>
                <w:lang w:val="es-419"/>
              </w:rPr>
              <w:t>Los medicamentos se organizan de acuerdo al grupo farmacológico y dentro del grupo en orden alfabético.</w:t>
            </w:r>
          </w:p>
          <w:p w:rsidR="003064F4" w:rsidRPr="003064F4" w:rsidRDefault="003064F4" w:rsidP="003064F4">
            <w:pPr>
              <w:rPr>
                <w:rFonts w:cs="Arial"/>
                <w:sz w:val="22"/>
                <w:szCs w:val="22"/>
                <w:lang w:val="es-419"/>
              </w:rPr>
            </w:pPr>
            <w:r w:rsidRPr="002778B0">
              <w:rPr>
                <w:rFonts w:cs="Arial"/>
                <w:sz w:val="22"/>
                <w:szCs w:val="22"/>
                <w:lang w:val="es-419"/>
              </w:rPr>
              <w:t>Los medicamentos y dispositivos</w:t>
            </w:r>
            <w:r>
              <w:rPr>
                <w:rFonts w:cs="Arial"/>
                <w:sz w:val="22"/>
                <w:szCs w:val="22"/>
                <w:lang w:val="es-419"/>
              </w:rPr>
              <w:t xml:space="preserve"> médicos</w:t>
            </w:r>
            <w:r w:rsidRPr="002778B0">
              <w:rPr>
                <w:rFonts w:cs="Arial"/>
                <w:sz w:val="22"/>
                <w:szCs w:val="22"/>
                <w:lang w:val="es-419"/>
              </w:rPr>
              <w:t xml:space="preserve"> </w:t>
            </w:r>
            <w:r>
              <w:rPr>
                <w:rFonts w:cs="Arial"/>
                <w:sz w:val="22"/>
                <w:szCs w:val="22"/>
                <w:lang w:val="es-419"/>
              </w:rPr>
              <w:t xml:space="preserve">se colocan </w:t>
            </w:r>
            <w:r w:rsidRPr="002778B0">
              <w:rPr>
                <w:rFonts w:cs="Arial"/>
                <w:sz w:val="22"/>
                <w:szCs w:val="22"/>
                <w:lang w:val="es-419"/>
              </w:rPr>
              <w:t xml:space="preserve">en orden de llegada </w:t>
            </w:r>
            <w:r>
              <w:rPr>
                <w:rFonts w:cs="Arial"/>
                <w:sz w:val="22"/>
                <w:szCs w:val="22"/>
                <w:lang w:val="es-419"/>
              </w:rPr>
              <w:t xml:space="preserve">y fecha de expiración, </w:t>
            </w:r>
            <w:r w:rsidRPr="002778B0">
              <w:rPr>
                <w:rFonts w:cs="Arial"/>
                <w:sz w:val="22"/>
                <w:szCs w:val="22"/>
                <w:lang w:val="es-419"/>
              </w:rPr>
              <w:t>Primero en Expirar, Primero en Salir PEP</w:t>
            </w:r>
            <w:r>
              <w:rPr>
                <w:rFonts w:cs="Arial"/>
                <w:sz w:val="22"/>
                <w:szCs w:val="22"/>
                <w:lang w:val="es-419"/>
              </w:rPr>
              <w:t>S</w:t>
            </w:r>
          </w:p>
        </w:tc>
        <w:tc>
          <w:tcPr>
            <w:tcW w:w="1271" w:type="pct"/>
            <w:vAlign w:val="center"/>
          </w:tcPr>
          <w:p w:rsidR="003064F4" w:rsidRPr="0045307A" w:rsidRDefault="003064F4" w:rsidP="003064F4">
            <w:pPr>
              <w:rPr>
                <w:rFonts w:cs="Arial"/>
                <w:sz w:val="20"/>
                <w:szCs w:val="22"/>
              </w:rPr>
            </w:pPr>
            <w:r>
              <w:rPr>
                <w:rFonts w:cs="Arial"/>
                <w:sz w:val="20"/>
                <w:szCs w:val="22"/>
              </w:rPr>
              <w:t>Director Técnico del Servicio Farmacéutico</w:t>
            </w:r>
          </w:p>
        </w:tc>
        <w:tc>
          <w:tcPr>
            <w:tcW w:w="1481" w:type="pct"/>
            <w:vAlign w:val="center"/>
          </w:tcPr>
          <w:p w:rsidR="003064F4" w:rsidRPr="00695A9A" w:rsidRDefault="003064F4" w:rsidP="003064F4">
            <w:pPr>
              <w:rPr>
                <w:rFonts w:cs="Arial"/>
                <w:sz w:val="22"/>
                <w:szCs w:val="22"/>
              </w:rPr>
            </w:pPr>
          </w:p>
        </w:tc>
      </w:tr>
      <w:tr w:rsidR="003064F4" w:rsidRPr="00695A9A" w:rsidTr="00C12F0F">
        <w:tc>
          <w:tcPr>
            <w:tcW w:w="279" w:type="pct"/>
            <w:vAlign w:val="center"/>
          </w:tcPr>
          <w:p w:rsidR="003064F4" w:rsidRPr="00695A9A" w:rsidRDefault="003064F4" w:rsidP="003064F4">
            <w:pPr>
              <w:rPr>
                <w:rFonts w:cs="Arial"/>
                <w:b/>
                <w:sz w:val="22"/>
                <w:szCs w:val="22"/>
              </w:rPr>
            </w:pPr>
            <w:r w:rsidRPr="00695A9A">
              <w:rPr>
                <w:rFonts w:cs="Arial"/>
                <w:b/>
                <w:sz w:val="22"/>
                <w:szCs w:val="22"/>
              </w:rPr>
              <w:t>6</w:t>
            </w:r>
          </w:p>
        </w:tc>
        <w:tc>
          <w:tcPr>
            <w:tcW w:w="1969" w:type="pct"/>
          </w:tcPr>
          <w:p w:rsidR="003064F4" w:rsidRDefault="00853B94" w:rsidP="00924B74">
            <w:pPr>
              <w:rPr>
                <w:rFonts w:cs="Arial"/>
                <w:sz w:val="22"/>
                <w:szCs w:val="22"/>
                <w:lang w:val="es-419"/>
              </w:rPr>
            </w:pPr>
            <w:r>
              <w:rPr>
                <w:rFonts w:cs="Arial"/>
                <w:sz w:val="22"/>
                <w:szCs w:val="22"/>
                <w:lang w:val="es-419"/>
              </w:rPr>
              <w:t>De acuerdo a lo recomendado por el fabricante controlar las</w:t>
            </w:r>
            <w:r w:rsidR="003064F4" w:rsidRPr="002778B0">
              <w:rPr>
                <w:rFonts w:cs="Arial"/>
                <w:sz w:val="22"/>
                <w:szCs w:val="22"/>
                <w:lang w:val="es-419"/>
              </w:rPr>
              <w:t xml:space="preserve"> condiciones </w:t>
            </w:r>
            <w:r>
              <w:rPr>
                <w:rFonts w:cs="Arial"/>
                <w:sz w:val="22"/>
                <w:szCs w:val="22"/>
                <w:lang w:val="es-419"/>
              </w:rPr>
              <w:t xml:space="preserve">ambientales de </w:t>
            </w:r>
            <w:r w:rsidR="003064F4" w:rsidRPr="002778B0">
              <w:rPr>
                <w:rFonts w:cs="Arial"/>
                <w:sz w:val="22"/>
                <w:szCs w:val="22"/>
                <w:lang w:val="es-419"/>
              </w:rPr>
              <w:t>almacenamiento de los medi</w:t>
            </w:r>
            <w:r>
              <w:rPr>
                <w:rFonts w:cs="Arial"/>
                <w:sz w:val="22"/>
                <w:szCs w:val="22"/>
                <w:lang w:val="es-419"/>
              </w:rPr>
              <w:t xml:space="preserve">camentos y dispositivos médicos incluyendo los que </w:t>
            </w:r>
            <w:r w:rsidR="003064F4" w:rsidRPr="002778B0">
              <w:rPr>
                <w:rFonts w:cs="Arial"/>
                <w:sz w:val="22"/>
                <w:szCs w:val="22"/>
                <w:lang w:val="es-419"/>
              </w:rPr>
              <w:t xml:space="preserve">requieren cadena de </w:t>
            </w:r>
            <w:r w:rsidR="00924B74" w:rsidRPr="002778B0">
              <w:rPr>
                <w:rFonts w:cs="Arial"/>
                <w:sz w:val="22"/>
                <w:szCs w:val="22"/>
                <w:lang w:val="es-419"/>
              </w:rPr>
              <w:t>frio</w:t>
            </w:r>
            <w:r w:rsidR="003064F4" w:rsidRPr="002778B0">
              <w:rPr>
                <w:rFonts w:cs="Arial"/>
                <w:sz w:val="22"/>
                <w:szCs w:val="22"/>
                <w:lang w:val="es-419"/>
              </w:rPr>
              <w:t>.</w:t>
            </w:r>
          </w:p>
          <w:p w:rsidR="009C3EF2" w:rsidRPr="00924B74" w:rsidRDefault="009C3EF2" w:rsidP="00924B74">
            <w:pPr>
              <w:rPr>
                <w:rFonts w:cs="Arial"/>
                <w:sz w:val="22"/>
                <w:szCs w:val="22"/>
                <w:lang w:val="es-419"/>
              </w:rPr>
            </w:pPr>
            <w:r>
              <w:rPr>
                <w:rFonts w:cs="Arial"/>
                <w:sz w:val="22"/>
                <w:szCs w:val="22"/>
                <w:lang w:val="es-419"/>
              </w:rPr>
              <w:t xml:space="preserve">Hacer los ajustes de temperatura y humedad de acuerdo a los resultados de la medición. </w:t>
            </w:r>
          </w:p>
        </w:tc>
        <w:tc>
          <w:tcPr>
            <w:tcW w:w="1271" w:type="pct"/>
            <w:vAlign w:val="center"/>
          </w:tcPr>
          <w:p w:rsidR="003064F4" w:rsidRPr="00695A9A" w:rsidRDefault="0045307A" w:rsidP="003064F4">
            <w:pPr>
              <w:rPr>
                <w:rFonts w:cs="Arial"/>
                <w:sz w:val="22"/>
                <w:szCs w:val="22"/>
              </w:rPr>
            </w:pPr>
            <w:r>
              <w:rPr>
                <w:rFonts w:cs="Arial"/>
                <w:sz w:val="20"/>
                <w:szCs w:val="22"/>
              </w:rPr>
              <w:t>Director Técnico del Servicio Farmacéutico</w:t>
            </w:r>
          </w:p>
        </w:tc>
        <w:tc>
          <w:tcPr>
            <w:tcW w:w="1481" w:type="pct"/>
            <w:vAlign w:val="center"/>
          </w:tcPr>
          <w:p w:rsidR="009C3EF2" w:rsidRPr="009C3EF2" w:rsidRDefault="009C3EF2" w:rsidP="003064F4">
            <w:pPr>
              <w:rPr>
                <w:rFonts w:cs="Arial"/>
                <w:sz w:val="22"/>
                <w:szCs w:val="22"/>
                <w:lang w:val="es-419"/>
              </w:rPr>
            </w:pPr>
            <w:r>
              <w:rPr>
                <w:rFonts w:cs="Arial"/>
                <w:sz w:val="22"/>
                <w:szCs w:val="22"/>
                <w:lang w:val="es-419"/>
              </w:rPr>
              <w:t>Formato control de temperatura y humedad.</w:t>
            </w:r>
          </w:p>
          <w:p w:rsidR="003064F4" w:rsidRPr="00853B94" w:rsidRDefault="00853B94" w:rsidP="003064F4">
            <w:pPr>
              <w:rPr>
                <w:rFonts w:cs="Arial"/>
                <w:b/>
                <w:sz w:val="22"/>
                <w:szCs w:val="22"/>
                <w:lang w:val="es-419"/>
              </w:rPr>
            </w:pPr>
            <w:r w:rsidRPr="00853B94">
              <w:rPr>
                <w:rFonts w:cs="Arial"/>
                <w:b/>
                <w:sz w:val="22"/>
                <w:szCs w:val="22"/>
                <w:lang w:val="es-419"/>
              </w:rPr>
              <w:t>Punto de Control</w:t>
            </w:r>
          </w:p>
          <w:p w:rsidR="00853B94" w:rsidRPr="00853B94" w:rsidRDefault="00853B94" w:rsidP="00853B94">
            <w:pPr>
              <w:rPr>
                <w:rFonts w:cs="Arial"/>
                <w:sz w:val="22"/>
                <w:szCs w:val="22"/>
                <w:lang w:val="es-419"/>
              </w:rPr>
            </w:pPr>
            <w:r>
              <w:rPr>
                <w:rFonts w:cs="Arial"/>
                <w:sz w:val="22"/>
                <w:szCs w:val="22"/>
                <w:lang w:val="es-419"/>
              </w:rPr>
              <w:t>Medir de las condiciones ambientales en la mañana y en la tarde.</w:t>
            </w:r>
          </w:p>
        </w:tc>
      </w:tr>
    </w:tbl>
    <w:p w:rsidR="0045307A" w:rsidRDefault="0045307A" w:rsidP="0045307A">
      <w:pPr>
        <w:rPr>
          <w:rFonts w:cs="Arial"/>
          <w:b/>
          <w:sz w:val="22"/>
          <w:szCs w:val="22"/>
        </w:rPr>
      </w:pPr>
    </w:p>
    <w:p w:rsidR="00B01A20" w:rsidRPr="00695A9A" w:rsidRDefault="00B01A20" w:rsidP="004063ED">
      <w:pPr>
        <w:numPr>
          <w:ilvl w:val="0"/>
          <w:numId w:val="4"/>
        </w:numPr>
        <w:ind w:left="0" w:firstLine="0"/>
        <w:rPr>
          <w:rFonts w:cs="Arial"/>
          <w:b/>
          <w:sz w:val="22"/>
          <w:szCs w:val="22"/>
        </w:rPr>
      </w:pPr>
      <w:r w:rsidRPr="00695A9A">
        <w:rPr>
          <w:rFonts w:cs="Arial"/>
          <w:b/>
          <w:sz w:val="22"/>
          <w:szCs w:val="22"/>
        </w:rPr>
        <w:t>DOCUMENTOS DE REFERENCIA</w:t>
      </w:r>
      <w:r w:rsidR="00BC7CDE" w:rsidRPr="00695A9A">
        <w:rPr>
          <w:rFonts w:cs="Arial"/>
          <w:b/>
          <w:sz w:val="22"/>
          <w:szCs w:val="22"/>
        </w:rPr>
        <w:t>:</w:t>
      </w:r>
    </w:p>
    <w:p w:rsidR="004871AD" w:rsidRDefault="00636331" w:rsidP="004063ED">
      <w:pPr>
        <w:rPr>
          <w:rFonts w:cs="Arial"/>
          <w:sz w:val="22"/>
          <w:szCs w:val="22"/>
          <w:lang w:val="es-419"/>
        </w:rPr>
      </w:pPr>
      <w:r>
        <w:rPr>
          <w:rFonts w:cs="Arial"/>
          <w:sz w:val="22"/>
          <w:szCs w:val="22"/>
          <w:lang w:val="es-419"/>
        </w:rPr>
        <w:t>Procedimiento de Contratación de obras bienes y servicios</w:t>
      </w:r>
    </w:p>
    <w:p w:rsidR="00636331" w:rsidRDefault="00636331" w:rsidP="004063ED">
      <w:pPr>
        <w:rPr>
          <w:rFonts w:cs="Arial"/>
          <w:sz w:val="22"/>
          <w:szCs w:val="22"/>
          <w:lang w:val="es-419"/>
        </w:rPr>
      </w:pPr>
      <w:r>
        <w:rPr>
          <w:rFonts w:cs="Arial"/>
          <w:sz w:val="22"/>
          <w:szCs w:val="22"/>
          <w:lang w:val="es-419"/>
        </w:rPr>
        <w:t xml:space="preserve">Estatuto contractual de la ESE Hospital </w:t>
      </w:r>
      <w:r w:rsidR="00565E36">
        <w:rPr>
          <w:rFonts w:cs="Arial"/>
          <w:sz w:val="22"/>
          <w:szCs w:val="22"/>
          <w:lang w:val="es-419"/>
        </w:rPr>
        <w:t>La Inmaculada</w:t>
      </w:r>
    </w:p>
    <w:p w:rsidR="00565E36" w:rsidRPr="00206A6B" w:rsidRDefault="00565E36" w:rsidP="00565E36">
      <w:pPr>
        <w:rPr>
          <w:rFonts w:cs="Arial"/>
          <w:sz w:val="22"/>
          <w:szCs w:val="22"/>
        </w:rPr>
      </w:pPr>
      <w:r w:rsidRPr="00EC6A95">
        <w:rPr>
          <w:rFonts w:cs="Arial"/>
        </w:rPr>
        <w:t>Ley 1150 de 2007</w:t>
      </w:r>
    </w:p>
    <w:p w:rsidR="00565E36" w:rsidRDefault="00565E36" w:rsidP="00565E36">
      <w:pPr>
        <w:rPr>
          <w:rFonts w:cs="Arial"/>
          <w:sz w:val="22"/>
          <w:szCs w:val="22"/>
        </w:rPr>
      </w:pPr>
      <w:r w:rsidRPr="00206A6B">
        <w:rPr>
          <w:rFonts w:cs="Arial"/>
          <w:sz w:val="22"/>
          <w:szCs w:val="22"/>
        </w:rPr>
        <w:t>Ley 1438 de 2011</w:t>
      </w:r>
    </w:p>
    <w:p w:rsidR="00565E36" w:rsidRPr="00206A6B" w:rsidRDefault="00565E36" w:rsidP="00565E36">
      <w:pPr>
        <w:rPr>
          <w:rFonts w:cs="Arial"/>
          <w:sz w:val="22"/>
          <w:szCs w:val="22"/>
        </w:rPr>
      </w:pPr>
      <w:r w:rsidRPr="00206A6B">
        <w:rPr>
          <w:rFonts w:cs="Arial"/>
          <w:sz w:val="22"/>
          <w:szCs w:val="22"/>
        </w:rPr>
        <w:lastRenderedPageBreak/>
        <w:t>Ley 1474 de 2011</w:t>
      </w:r>
    </w:p>
    <w:p w:rsidR="00565E36" w:rsidRPr="00206A6B" w:rsidRDefault="00565E36" w:rsidP="00565E36">
      <w:pPr>
        <w:rPr>
          <w:rFonts w:cs="Arial"/>
          <w:sz w:val="22"/>
          <w:szCs w:val="22"/>
        </w:rPr>
      </w:pPr>
      <w:r>
        <w:rPr>
          <w:rFonts w:cs="Arial"/>
          <w:sz w:val="22"/>
          <w:szCs w:val="22"/>
          <w:lang w:val="es-419"/>
        </w:rPr>
        <w:t xml:space="preserve">Resolución </w:t>
      </w:r>
      <w:r w:rsidRPr="00206A6B">
        <w:rPr>
          <w:rFonts w:cs="Arial"/>
          <w:sz w:val="22"/>
          <w:szCs w:val="22"/>
          <w:lang w:val="es-419"/>
        </w:rPr>
        <w:t>5185 de 2013</w:t>
      </w:r>
    </w:p>
    <w:p w:rsidR="00565E36" w:rsidRPr="009C3EF2" w:rsidRDefault="00565E36" w:rsidP="00565E36">
      <w:pPr>
        <w:rPr>
          <w:rFonts w:cs="Arial"/>
          <w:sz w:val="22"/>
          <w:szCs w:val="22"/>
        </w:rPr>
      </w:pPr>
      <w:r>
        <w:rPr>
          <w:rFonts w:cs="Arial"/>
          <w:sz w:val="22"/>
          <w:szCs w:val="22"/>
          <w:lang w:val="es-419"/>
        </w:rPr>
        <w:t>Decreto 4725 de 2005</w:t>
      </w:r>
    </w:p>
    <w:p w:rsidR="00B01A20" w:rsidRPr="00565E36" w:rsidRDefault="00565E36" w:rsidP="00565E36">
      <w:pPr>
        <w:rPr>
          <w:rFonts w:cs="Arial"/>
          <w:sz w:val="22"/>
          <w:szCs w:val="22"/>
          <w:lang w:val="es-419"/>
        </w:rPr>
      </w:pPr>
      <w:r w:rsidRPr="00565E36">
        <w:rPr>
          <w:rFonts w:cs="Arial"/>
          <w:sz w:val="22"/>
          <w:szCs w:val="22"/>
          <w:lang w:val="es-419"/>
        </w:rPr>
        <w:t>Resolución 4816 de 2008</w:t>
      </w:r>
    </w:p>
    <w:p w:rsidR="00636331" w:rsidRPr="00814B2B" w:rsidRDefault="00636331" w:rsidP="00695A9A">
      <w:pPr>
        <w:tabs>
          <w:tab w:val="left" w:pos="2604"/>
        </w:tabs>
        <w:rPr>
          <w:rFonts w:cs="Arial"/>
          <w:sz w:val="22"/>
        </w:rPr>
      </w:pPr>
    </w:p>
    <w:p w:rsidR="00F3692C" w:rsidRPr="00695A9A" w:rsidRDefault="00F3692C" w:rsidP="004063ED">
      <w:pPr>
        <w:numPr>
          <w:ilvl w:val="0"/>
          <w:numId w:val="4"/>
        </w:numPr>
        <w:ind w:left="0" w:firstLine="0"/>
        <w:rPr>
          <w:rFonts w:cs="Arial"/>
          <w:b/>
          <w:sz w:val="22"/>
          <w:szCs w:val="22"/>
        </w:rPr>
      </w:pPr>
      <w:r w:rsidRPr="00695A9A">
        <w:rPr>
          <w:rFonts w:cs="Arial"/>
          <w:b/>
          <w:sz w:val="22"/>
          <w:szCs w:val="22"/>
        </w:rPr>
        <w:t>ANEXOS:</w:t>
      </w:r>
    </w:p>
    <w:p w:rsidR="00695A9A" w:rsidRPr="00FF2B65" w:rsidRDefault="00695A9A" w:rsidP="00695A9A">
      <w:pPr>
        <w:rPr>
          <w:rFonts w:cs="Arial"/>
          <w:sz w:val="22"/>
        </w:rPr>
      </w:pPr>
      <w:r w:rsidRPr="00FF2B65">
        <w:rPr>
          <w:rFonts w:cs="Arial"/>
          <w:sz w:val="22"/>
        </w:rPr>
        <w:t>Listado Básico de Medicamentos y Dispositivos Médicos</w:t>
      </w:r>
    </w:p>
    <w:p w:rsidR="00695A9A" w:rsidRDefault="00695A9A" w:rsidP="00695A9A">
      <w:pPr>
        <w:rPr>
          <w:rFonts w:cs="Arial"/>
          <w:sz w:val="22"/>
        </w:rPr>
      </w:pPr>
      <w:r w:rsidRPr="00FF2B65">
        <w:rPr>
          <w:rFonts w:cs="Arial"/>
          <w:sz w:val="22"/>
        </w:rPr>
        <w:t>Formato de inclusión o exclusión de medicamentos y dispositivos médicos del listado básico</w:t>
      </w:r>
    </w:p>
    <w:p w:rsidR="00636331" w:rsidRDefault="00636331" w:rsidP="00695A9A">
      <w:pPr>
        <w:rPr>
          <w:rFonts w:cs="Arial"/>
          <w:sz w:val="22"/>
          <w:lang w:val="es-419"/>
        </w:rPr>
      </w:pPr>
      <w:r>
        <w:rPr>
          <w:rFonts w:cs="Arial"/>
          <w:sz w:val="22"/>
          <w:lang w:val="es-419"/>
        </w:rPr>
        <w:t>Acta de recepción</w:t>
      </w:r>
    </w:p>
    <w:p w:rsidR="00277DD2" w:rsidRPr="007169D8" w:rsidRDefault="00277DD2" w:rsidP="00277DD2">
      <w:pPr>
        <w:rPr>
          <w:rFonts w:cs="Arial"/>
        </w:rPr>
      </w:pPr>
    </w:p>
    <w:p w:rsidR="00277DD2" w:rsidRPr="00277DD2" w:rsidRDefault="00277DD2" w:rsidP="00277DD2">
      <w:pPr>
        <w:numPr>
          <w:ilvl w:val="0"/>
          <w:numId w:val="4"/>
        </w:numPr>
        <w:ind w:left="0" w:firstLine="0"/>
        <w:rPr>
          <w:rFonts w:cs="Arial"/>
          <w:b/>
          <w:sz w:val="22"/>
          <w:szCs w:val="22"/>
        </w:rPr>
      </w:pPr>
      <w:r w:rsidRPr="00277DD2">
        <w:rPr>
          <w:rFonts w:cs="Arial"/>
          <w:b/>
          <w:sz w:val="22"/>
          <w:szCs w:val="22"/>
        </w:rPr>
        <w:t xml:space="preserve">NOTAS DE CAMBIO: </w:t>
      </w:r>
    </w:p>
    <w:tbl>
      <w:tblPr>
        <w:tblW w:w="48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097"/>
        <w:gridCol w:w="4957"/>
        <w:gridCol w:w="2408"/>
      </w:tblGrid>
      <w:tr w:rsidR="00277DD2" w:rsidTr="006535D2">
        <w:trPr>
          <w:trHeight w:val="751"/>
          <w:jc w:val="center"/>
        </w:trPr>
        <w:tc>
          <w:tcPr>
            <w:tcW w:w="333" w:type="pct"/>
            <w:tcBorders>
              <w:top w:val="single" w:sz="4" w:space="0" w:color="auto"/>
              <w:left w:val="single" w:sz="4" w:space="0" w:color="auto"/>
              <w:bottom w:val="single" w:sz="4" w:space="0" w:color="auto"/>
              <w:right w:val="single" w:sz="4" w:space="0" w:color="auto"/>
            </w:tcBorders>
            <w:vAlign w:val="center"/>
            <w:hideMark/>
          </w:tcPr>
          <w:p w:rsidR="00277DD2" w:rsidRDefault="00277DD2" w:rsidP="006535D2">
            <w:pPr>
              <w:jc w:val="center"/>
              <w:rPr>
                <w:rFonts w:cs="Arial"/>
                <w:b/>
                <w:lang w:eastAsia="es-ES"/>
              </w:rPr>
            </w:pPr>
            <w:r>
              <w:rPr>
                <w:rFonts w:cs="Arial"/>
                <w:b/>
              </w:rPr>
              <w:t>No.</w:t>
            </w:r>
          </w:p>
        </w:tc>
        <w:tc>
          <w:tcPr>
            <w:tcW w:w="605" w:type="pct"/>
            <w:tcBorders>
              <w:top w:val="single" w:sz="4" w:space="0" w:color="auto"/>
              <w:left w:val="single" w:sz="4" w:space="0" w:color="auto"/>
              <w:bottom w:val="single" w:sz="4" w:space="0" w:color="auto"/>
              <w:right w:val="single" w:sz="4" w:space="0" w:color="auto"/>
            </w:tcBorders>
            <w:vAlign w:val="center"/>
            <w:hideMark/>
          </w:tcPr>
          <w:p w:rsidR="00277DD2" w:rsidRDefault="00277DD2" w:rsidP="006535D2">
            <w:pPr>
              <w:jc w:val="center"/>
              <w:rPr>
                <w:rFonts w:cs="Arial"/>
                <w:b/>
                <w:lang w:eastAsia="es-ES"/>
              </w:rPr>
            </w:pPr>
            <w:r>
              <w:rPr>
                <w:rFonts w:cs="Arial"/>
                <w:b/>
              </w:rPr>
              <w:t xml:space="preserve">Versión  </w:t>
            </w:r>
          </w:p>
        </w:tc>
        <w:tc>
          <w:tcPr>
            <w:tcW w:w="2734" w:type="pct"/>
            <w:tcBorders>
              <w:top w:val="single" w:sz="4" w:space="0" w:color="auto"/>
              <w:left w:val="single" w:sz="4" w:space="0" w:color="auto"/>
              <w:bottom w:val="single" w:sz="4" w:space="0" w:color="auto"/>
              <w:right w:val="single" w:sz="4" w:space="0" w:color="auto"/>
            </w:tcBorders>
            <w:vAlign w:val="center"/>
            <w:hideMark/>
          </w:tcPr>
          <w:p w:rsidR="00277DD2" w:rsidRDefault="00277DD2" w:rsidP="006535D2">
            <w:pPr>
              <w:jc w:val="center"/>
              <w:rPr>
                <w:rFonts w:cs="Arial"/>
                <w:b/>
                <w:lang w:eastAsia="es-ES"/>
              </w:rPr>
            </w:pPr>
            <w:r>
              <w:rPr>
                <w:rFonts w:cs="Arial"/>
                <w:b/>
              </w:rPr>
              <w:t>Breve descripción del cambio</w:t>
            </w:r>
          </w:p>
        </w:tc>
        <w:tc>
          <w:tcPr>
            <w:tcW w:w="1328" w:type="pct"/>
            <w:tcBorders>
              <w:top w:val="single" w:sz="4" w:space="0" w:color="auto"/>
              <w:left w:val="single" w:sz="4" w:space="0" w:color="auto"/>
              <w:bottom w:val="single" w:sz="4" w:space="0" w:color="auto"/>
              <w:right w:val="single" w:sz="4" w:space="0" w:color="auto"/>
            </w:tcBorders>
            <w:vAlign w:val="center"/>
            <w:hideMark/>
          </w:tcPr>
          <w:p w:rsidR="00277DD2" w:rsidRDefault="00277DD2" w:rsidP="006535D2">
            <w:pPr>
              <w:jc w:val="center"/>
              <w:rPr>
                <w:rFonts w:cs="Arial"/>
                <w:b/>
                <w:lang w:eastAsia="es-ES"/>
              </w:rPr>
            </w:pPr>
            <w:r>
              <w:rPr>
                <w:rFonts w:cs="Arial"/>
                <w:b/>
              </w:rPr>
              <w:t>Fecha</w:t>
            </w:r>
          </w:p>
        </w:tc>
      </w:tr>
      <w:tr w:rsidR="00277DD2" w:rsidTr="006535D2">
        <w:trPr>
          <w:trHeight w:val="488"/>
          <w:jc w:val="center"/>
        </w:trPr>
        <w:tc>
          <w:tcPr>
            <w:tcW w:w="333" w:type="pct"/>
            <w:tcBorders>
              <w:top w:val="single" w:sz="4" w:space="0" w:color="auto"/>
              <w:left w:val="single" w:sz="4" w:space="0" w:color="auto"/>
              <w:bottom w:val="single" w:sz="4" w:space="0" w:color="auto"/>
              <w:right w:val="single" w:sz="4" w:space="0" w:color="auto"/>
            </w:tcBorders>
          </w:tcPr>
          <w:p w:rsidR="00277DD2" w:rsidRPr="00277DD2" w:rsidRDefault="00277DD2" w:rsidP="006535D2">
            <w:pPr>
              <w:rPr>
                <w:rFonts w:cs="Arial"/>
                <w:sz w:val="22"/>
              </w:rPr>
            </w:pPr>
            <w:r w:rsidRPr="00277DD2">
              <w:rPr>
                <w:rFonts w:cs="Arial"/>
                <w:sz w:val="22"/>
              </w:rPr>
              <w:t>1</w:t>
            </w:r>
          </w:p>
        </w:tc>
        <w:tc>
          <w:tcPr>
            <w:tcW w:w="605" w:type="pct"/>
            <w:tcBorders>
              <w:top w:val="single" w:sz="4" w:space="0" w:color="auto"/>
              <w:left w:val="single" w:sz="4" w:space="0" w:color="auto"/>
              <w:bottom w:val="single" w:sz="4" w:space="0" w:color="auto"/>
              <w:right w:val="single" w:sz="4" w:space="0" w:color="auto"/>
            </w:tcBorders>
          </w:tcPr>
          <w:p w:rsidR="00277DD2" w:rsidRPr="00277DD2" w:rsidRDefault="00277DD2" w:rsidP="006535D2">
            <w:pPr>
              <w:rPr>
                <w:rFonts w:cs="Arial"/>
                <w:sz w:val="22"/>
              </w:rPr>
            </w:pPr>
            <w:r w:rsidRPr="00277DD2">
              <w:rPr>
                <w:rFonts w:cs="Arial"/>
                <w:sz w:val="22"/>
              </w:rPr>
              <w:t>01</w:t>
            </w:r>
          </w:p>
        </w:tc>
        <w:tc>
          <w:tcPr>
            <w:tcW w:w="2734" w:type="pct"/>
            <w:tcBorders>
              <w:top w:val="single" w:sz="4" w:space="0" w:color="auto"/>
              <w:left w:val="single" w:sz="4" w:space="0" w:color="auto"/>
              <w:bottom w:val="single" w:sz="4" w:space="0" w:color="auto"/>
              <w:right w:val="single" w:sz="4" w:space="0" w:color="auto"/>
            </w:tcBorders>
          </w:tcPr>
          <w:p w:rsidR="00277DD2" w:rsidRPr="00277DD2" w:rsidRDefault="00277DD2" w:rsidP="006535D2">
            <w:pPr>
              <w:rPr>
                <w:rFonts w:cs="Arial"/>
                <w:sz w:val="22"/>
              </w:rPr>
            </w:pPr>
            <w:r w:rsidRPr="00277DD2">
              <w:rPr>
                <w:rFonts w:cs="Arial"/>
                <w:sz w:val="22"/>
              </w:rPr>
              <w:t>Elaboración del documento</w:t>
            </w:r>
          </w:p>
        </w:tc>
        <w:tc>
          <w:tcPr>
            <w:tcW w:w="1328" w:type="pct"/>
            <w:tcBorders>
              <w:top w:val="single" w:sz="4" w:space="0" w:color="auto"/>
              <w:left w:val="single" w:sz="4" w:space="0" w:color="auto"/>
              <w:bottom w:val="single" w:sz="4" w:space="0" w:color="auto"/>
              <w:right w:val="single" w:sz="4" w:space="0" w:color="auto"/>
            </w:tcBorders>
          </w:tcPr>
          <w:p w:rsidR="00277DD2" w:rsidRPr="00277DD2" w:rsidRDefault="00277DD2" w:rsidP="006535D2">
            <w:pPr>
              <w:rPr>
                <w:rFonts w:cs="Arial"/>
                <w:sz w:val="22"/>
              </w:rPr>
            </w:pPr>
            <w:r w:rsidRPr="00277DD2">
              <w:rPr>
                <w:rFonts w:cs="Arial"/>
                <w:sz w:val="22"/>
              </w:rPr>
              <w:t>03 febrero 2016</w:t>
            </w:r>
          </w:p>
        </w:tc>
      </w:tr>
      <w:tr w:rsidR="00277DD2" w:rsidTr="006535D2">
        <w:trPr>
          <w:trHeight w:val="488"/>
          <w:jc w:val="center"/>
        </w:trPr>
        <w:tc>
          <w:tcPr>
            <w:tcW w:w="333" w:type="pct"/>
            <w:tcBorders>
              <w:top w:val="single" w:sz="4" w:space="0" w:color="auto"/>
              <w:left w:val="single" w:sz="4" w:space="0" w:color="auto"/>
              <w:bottom w:val="single" w:sz="4" w:space="0" w:color="auto"/>
              <w:right w:val="single" w:sz="4" w:space="0" w:color="auto"/>
            </w:tcBorders>
          </w:tcPr>
          <w:p w:rsidR="00277DD2" w:rsidRPr="00277DD2" w:rsidRDefault="00277DD2" w:rsidP="006535D2">
            <w:pPr>
              <w:rPr>
                <w:rFonts w:cs="Arial"/>
                <w:sz w:val="22"/>
              </w:rPr>
            </w:pPr>
            <w:r w:rsidRPr="00277DD2">
              <w:rPr>
                <w:rFonts w:cs="Arial"/>
                <w:sz w:val="22"/>
              </w:rPr>
              <w:t>2</w:t>
            </w:r>
          </w:p>
        </w:tc>
        <w:tc>
          <w:tcPr>
            <w:tcW w:w="605" w:type="pct"/>
            <w:tcBorders>
              <w:top w:val="single" w:sz="4" w:space="0" w:color="auto"/>
              <w:left w:val="single" w:sz="4" w:space="0" w:color="auto"/>
              <w:bottom w:val="single" w:sz="4" w:space="0" w:color="auto"/>
              <w:right w:val="single" w:sz="4" w:space="0" w:color="auto"/>
            </w:tcBorders>
          </w:tcPr>
          <w:p w:rsidR="00277DD2" w:rsidRPr="00277DD2" w:rsidRDefault="00277DD2" w:rsidP="006535D2">
            <w:pPr>
              <w:rPr>
                <w:rFonts w:cs="Arial"/>
                <w:sz w:val="22"/>
              </w:rPr>
            </w:pPr>
            <w:r w:rsidRPr="00277DD2">
              <w:rPr>
                <w:rFonts w:cs="Arial"/>
                <w:sz w:val="22"/>
              </w:rPr>
              <w:t>02</w:t>
            </w:r>
          </w:p>
        </w:tc>
        <w:tc>
          <w:tcPr>
            <w:tcW w:w="2734" w:type="pct"/>
            <w:tcBorders>
              <w:top w:val="single" w:sz="4" w:space="0" w:color="auto"/>
              <w:left w:val="single" w:sz="4" w:space="0" w:color="auto"/>
              <w:bottom w:val="single" w:sz="4" w:space="0" w:color="auto"/>
              <w:right w:val="single" w:sz="4" w:space="0" w:color="auto"/>
            </w:tcBorders>
          </w:tcPr>
          <w:p w:rsidR="00277DD2" w:rsidRPr="00277DD2" w:rsidRDefault="00277DD2" w:rsidP="006535D2">
            <w:pPr>
              <w:rPr>
                <w:rFonts w:cs="Arial"/>
                <w:sz w:val="22"/>
              </w:rPr>
            </w:pPr>
            <w:r w:rsidRPr="00277DD2">
              <w:rPr>
                <w:rFonts w:cs="Arial"/>
                <w:sz w:val="22"/>
              </w:rPr>
              <w:t>Cambio en la normatividad</w:t>
            </w:r>
          </w:p>
        </w:tc>
        <w:tc>
          <w:tcPr>
            <w:tcW w:w="1328" w:type="pct"/>
            <w:tcBorders>
              <w:top w:val="single" w:sz="4" w:space="0" w:color="auto"/>
              <w:left w:val="single" w:sz="4" w:space="0" w:color="auto"/>
              <w:bottom w:val="single" w:sz="4" w:space="0" w:color="auto"/>
              <w:right w:val="single" w:sz="4" w:space="0" w:color="auto"/>
            </w:tcBorders>
          </w:tcPr>
          <w:p w:rsidR="00277DD2" w:rsidRPr="00277DD2" w:rsidRDefault="00277DD2" w:rsidP="006535D2">
            <w:pPr>
              <w:rPr>
                <w:rFonts w:cs="Arial"/>
                <w:sz w:val="22"/>
              </w:rPr>
            </w:pPr>
            <w:r>
              <w:rPr>
                <w:rFonts w:cs="Arial"/>
                <w:sz w:val="22"/>
              </w:rPr>
              <w:t>15 enero 2021</w:t>
            </w:r>
          </w:p>
        </w:tc>
      </w:tr>
    </w:tbl>
    <w:p w:rsidR="00277DD2" w:rsidRDefault="00277DD2" w:rsidP="00277DD2">
      <w:pPr>
        <w:rPr>
          <w:rFonts w:cs="Arial"/>
          <w:b/>
        </w:rPr>
      </w:pPr>
    </w:p>
    <w:p w:rsidR="00277DD2" w:rsidRDefault="00277DD2" w:rsidP="00277DD2">
      <w:pPr>
        <w:rPr>
          <w:rFonts w:cs="Arial"/>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3"/>
        <w:gridCol w:w="3130"/>
        <w:gridCol w:w="3132"/>
      </w:tblGrid>
      <w:tr w:rsidR="00277DD2" w:rsidRPr="00A94548" w:rsidTr="006535D2">
        <w:trPr>
          <w:trHeight w:val="453"/>
        </w:trPr>
        <w:tc>
          <w:tcPr>
            <w:tcW w:w="1667" w:type="pct"/>
            <w:tcBorders>
              <w:top w:val="single" w:sz="4" w:space="0" w:color="auto"/>
              <w:left w:val="single" w:sz="4" w:space="0" w:color="auto"/>
              <w:right w:val="single" w:sz="4" w:space="0" w:color="auto"/>
            </w:tcBorders>
            <w:shd w:val="clear" w:color="auto" w:fill="auto"/>
          </w:tcPr>
          <w:p w:rsidR="00277DD2" w:rsidRPr="00277DD2" w:rsidRDefault="00277DD2" w:rsidP="006535D2">
            <w:pPr>
              <w:spacing w:before="0" w:after="0"/>
              <w:rPr>
                <w:rFonts w:cs="Arial"/>
                <w:sz w:val="22"/>
              </w:rPr>
            </w:pPr>
            <w:r w:rsidRPr="00277DD2">
              <w:rPr>
                <w:rFonts w:cs="Arial"/>
                <w:sz w:val="22"/>
              </w:rPr>
              <w:t>Elaboró: Gerente</w:t>
            </w:r>
          </w:p>
          <w:p w:rsidR="00277DD2" w:rsidRPr="00277DD2" w:rsidRDefault="00277DD2" w:rsidP="006535D2">
            <w:pPr>
              <w:spacing w:before="0" w:after="0"/>
              <w:rPr>
                <w:rFonts w:cs="Arial"/>
                <w:sz w:val="22"/>
              </w:rPr>
            </w:pPr>
          </w:p>
        </w:tc>
        <w:tc>
          <w:tcPr>
            <w:tcW w:w="1666" w:type="pct"/>
            <w:tcBorders>
              <w:top w:val="single" w:sz="4" w:space="0" w:color="auto"/>
              <w:left w:val="single" w:sz="4" w:space="0" w:color="auto"/>
              <w:right w:val="single" w:sz="4" w:space="0" w:color="auto"/>
            </w:tcBorders>
          </w:tcPr>
          <w:p w:rsidR="00277DD2" w:rsidRPr="00277DD2" w:rsidRDefault="00277DD2" w:rsidP="006535D2">
            <w:pPr>
              <w:spacing w:before="0" w:after="0"/>
              <w:rPr>
                <w:rFonts w:cs="Arial"/>
                <w:sz w:val="22"/>
              </w:rPr>
            </w:pPr>
            <w:r w:rsidRPr="00277DD2">
              <w:rPr>
                <w:rFonts w:cs="Arial"/>
                <w:sz w:val="22"/>
              </w:rPr>
              <w:t>Revisó: Aseso</w:t>
            </w:r>
            <w:r>
              <w:rPr>
                <w:rFonts w:cs="Arial"/>
                <w:sz w:val="22"/>
              </w:rPr>
              <w:t>r</w:t>
            </w:r>
            <w:bookmarkStart w:id="0" w:name="_GoBack"/>
            <w:bookmarkEnd w:id="0"/>
          </w:p>
        </w:tc>
        <w:tc>
          <w:tcPr>
            <w:tcW w:w="1667" w:type="pct"/>
            <w:tcBorders>
              <w:top w:val="single" w:sz="4" w:space="0" w:color="auto"/>
              <w:left w:val="single" w:sz="4" w:space="0" w:color="auto"/>
              <w:right w:val="single" w:sz="4" w:space="0" w:color="auto"/>
            </w:tcBorders>
          </w:tcPr>
          <w:p w:rsidR="00277DD2" w:rsidRPr="00277DD2" w:rsidRDefault="00277DD2" w:rsidP="006535D2">
            <w:pPr>
              <w:tabs>
                <w:tab w:val="num" w:pos="360"/>
              </w:tabs>
              <w:spacing w:before="0" w:after="0"/>
              <w:rPr>
                <w:rFonts w:cs="Arial"/>
                <w:sz w:val="22"/>
              </w:rPr>
            </w:pPr>
            <w:r w:rsidRPr="00277DD2">
              <w:rPr>
                <w:rFonts w:cs="Arial"/>
                <w:sz w:val="22"/>
              </w:rPr>
              <w:t>Aprobó: Gerente</w:t>
            </w:r>
          </w:p>
          <w:p w:rsidR="00277DD2" w:rsidRPr="00A94548" w:rsidRDefault="00277DD2" w:rsidP="006535D2">
            <w:pPr>
              <w:tabs>
                <w:tab w:val="num" w:pos="360"/>
              </w:tabs>
              <w:spacing w:before="0" w:after="0"/>
              <w:rPr>
                <w:rFonts w:cs="Arial"/>
              </w:rPr>
            </w:pPr>
          </w:p>
          <w:p w:rsidR="00277DD2" w:rsidRPr="00A94548" w:rsidRDefault="00277DD2" w:rsidP="006535D2">
            <w:pPr>
              <w:tabs>
                <w:tab w:val="num" w:pos="360"/>
              </w:tabs>
              <w:spacing w:before="0" w:after="0"/>
              <w:rPr>
                <w:rFonts w:cs="Arial"/>
              </w:rPr>
            </w:pPr>
          </w:p>
        </w:tc>
      </w:tr>
    </w:tbl>
    <w:p w:rsidR="00277DD2" w:rsidRPr="00A96A9C" w:rsidRDefault="00277DD2" w:rsidP="00277DD2">
      <w:pPr>
        <w:rPr>
          <w:rFonts w:cs="Arial"/>
          <w:b/>
        </w:rPr>
      </w:pPr>
    </w:p>
    <w:p w:rsidR="009148B3" w:rsidRPr="00695A9A" w:rsidRDefault="009148B3" w:rsidP="00277DD2">
      <w:pPr>
        <w:pStyle w:val="Prrafodelista"/>
        <w:rPr>
          <w:rFonts w:cs="Arial"/>
          <w:b/>
          <w:sz w:val="22"/>
          <w:szCs w:val="22"/>
        </w:rPr>
      </w:pPr>
    </w:p>
    <w:sectPr w:rsidR="009148B3" w:rsidRPr="00695A9A" w:rsidSect="008502DF">
      <w:headerReference w:type="default" r:id="rId7"/>
      <w:pgSz w:w="12240" w:h="15840" w:code="1"/>
      <w:pgMar w:top="1701" w:right="1134" w:bottom="1701" w:left="1701" w:header="851"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7214" w:rsidRDefault="008C7214">
      <w:r>
        <w:separator/>
      </w:r>
    </w:p>
  </w:endnote>
  <w:endnote w:type="continuationSeparator" w:id="0">
    <w:p w:rsidR="008C7214" w:rsidRDefault="008C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7214" w:rsidRDefault="008C7214">
      <w:r>
        <w:separator/>
      </w:r>
    </w:p>
  </w:footnote>
  <w:footnote w:type="continuationSeparator" w:id="0">
    <w:p w:rsidR="008C7214" w:rsidRDefault="008C72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3"/>
      <w:gridCol w:w="4637"/>
      <w:gridCol w:w="2340"/>
    </w:tblGrid>
    <w:tr w:rsidR="009148B3" w:rsidRPr="00613B17" w:rsidTr="009148B3">
      <w:trPr>
        <w:cantSplit/>
        <w:jc w:val="center"/>
      </w:trPr>
      <w:tc>
        <w:tcPr>
          <w:tcW w:w="1913" w:type="dxa"/>
          <w:vMerge w:val="restart"/>
          <w:vAlign w:val="center"/>
        </w:tcPr>
        <w:p w:rsidR="009148B3" w:rsidRPr="00613B17" w:rsidRDefault="009148B3" w:rsidP="009148B3">
          <w:pPr>
            <w:rPr>
              <w:b/>
            </w:rPr>
          </w:pPr>
          <w:r w:rsidRPr="00613B17">
            <w:rPr>
              <w:rFonts w:ascii="Bookman Old Style" w:hAnsi="Bookman Old Style" w:cs="Arial"/>
              <w:b/>
              <w:noProof/>
              <w:sz w:val="22"/>
              <w:szCs w:val="22"/>
              <w:lang w:val="es-CO" w:eastAsia="es-CO"/>
            </w:rPr>
            <w:drawing>
              <wp:inline distT="0" distB="0" distL="0" distR="0" wp14:anchorId="521E1EED" wp14:editId="689552D8">
                <wp:extent cx="1054100" cy="965200"/>
                <wp:effectExtent l="0" t="0" r="0" b="6350"/>
                <wp:docPr id="4" name="Imagen 4" descr="LOGOHOSPI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HOSPIT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4100" cy="965200"/>
                        </a:xfrm>
                        <a:prstGeom prst="rect">
                          <a:avLst/>
                        </a:prstGeom>
                        <a:noFill/>
                        <a:ln>
                          <a:noFill/>
                        </a:ln>
                      </pic:spPr>
                    </pic:pic>
                  </a:graphicData>
                </a:graphic>
              </wp:inline>
            </w:drawing>
          </w:r>
        </w:p>
      </w:tc>
      <w:tc>
        <w:tcPr>
          <w:tcW w:w="4637" w:type="dxa"/>
          <w:vMerge w:val="restart"/>
          <w:vAlign w:val="center"/>
        </w:tcPr>
        <w:p w:rsidR="009148B3" w:rsidRPr="009148B3" w:rsidRDefault="009148B3" w:rsidP="009148B3">
          <w:pPr>
            <w:jc w:val="center"/>
            <w:rPr>
              <w:b/>
              <w:sz w:val="28"/>
              <w:lang w:val="es-419"/>
            </w:rPr>
          </w:pPr>
          <w:r w:rsidRPr="009148B3">
            <w:rPr>
              <w:rFonts w:cs="Arial"/>
              <w:b/>
              <w:sz w:val="22"/>
            </w:rPr>
            <w:t>PROCEDIMIENTO SELECCIÓN</w:t>
          </w:r>
          <w:r w:rsidRPr="009148B3">
            <w:rPr>
              <w:rFonts w:cs="Arial"/>
              <w:b/>
              <w:sz w:val="22"/>
              <w:lang w:val="es-419"/>
            </w:rPr>
            <w:t xml:space="preserve">, ADQUISICIÓN, </w:t>
          </w:r>
          <w:r w:rsidRPr="009148B3">
            <w:rPr>
              <w:rFonts w:cs="Arial"/>
              <w:b/>
              <w:sz w:val="22"/>
            </w:rPr>
            <w:t>RECEPCIÓN Y ALMACENAMIENTO DE MEDICAMENTOS Y DISPOSITIVOS MÉDICOS</w:t>
          </w:r>
        </w:p>
      </w:tc>
      <w:tc>
        <w:tcPr>
          <w:tcW w:w="2340" w:type="dxa"/>
          <w:vAlign w:val="center"/>
        </w:tcPr>
        <w:p w:rsidR="009148B3" w:rsidRPr="00613B17" w:rsidRDefault="009148B3" w:rsidP="009148B3">
          <w:pPr>
            <w:pStyle w:val="Ttulo4"/>
            <w:rPr>
              <w:rFonts w:ascii="Arial" w:hAnsi="Arial"/>
              <w:sz w:val="22"/>
              <w:lang w:val="pt-BR"/>
            </w:rPr>
          </w:pPr>
          <w:r w:rsidRPr="00613B17">
            <w:rPr>
              <w:rFonts w:ascii="Arial" w:hAnsi="Arial"/>
              <w:sz w:val="22"/>
              <w:lang w:val="pt-BR"/>
            </w:rPr>
            <w:t xml:space="preserve">Código: </w:t>
          </w:r>
        </w:p>
      </w:tc>
    </w:tr>
    <w:tr w:rsidR="009148B3" w:rsidRPr="00613B17" w:rsidTr="009148B3">
      <w:trPr>
        <w:cantSplit/>
        <w:jc w:val="center"/>
      </w:trPr>
      <w:tc>
        <w:tcPr>
          <w:tcW w:w="1913" w:type="dxa"/>
          <w:vMerge/>
          <w:vAlign w:val="center"/>
        </w:tcPr>
        <w:p w:rsidR="009148B3" w:rsidRPr="00613B17" w:rsidRDefault="009148B3" w:rsidP="009148B3">
          <w:pPr>
            <w:rPr>
              <w:b/>
              <w:lang w:val="pt-BR"/>
            </w:rPr>
          </w:pPr>
        </w:p>
      </w:tc>
      <w:tc>
        <w:tcPr>
          <w:tcW w:w="4637" w:type="dxa"/>
          <w:vMerge/>
          <w:vAlign w:val="center"/>
        </w:tcPr>
        <w:p w:rsidR="009148B3" w:rsidRPr="00613B17" w:rsidRDefault="009148B3" w:rsidP="009148B3">
          <w:pPr>
            <w:rPr>
              <w:b/>
              <w:lang w:val="pt-BR"/>
            </w:rPr>
          </w:pPr>
        </w:p>
      </w:tc>
      <w:tc>
        <w:tcPr>
          <w:tcW w:w="2340" w:type="dxa"/>
          <w:vAlign w:val="center"/>
        </w:tcPr>
        <w:p w:rsidR="009148B3" w:rsidRPr="00613B17" w:rsidRDefault="009148B3" w:rsidP="009148B3">
          <w:pPr>
            <w:rPr>
              <w:b/>
              <w:sz w:val="22"/>
            </w:rPr>
          </w:pPr>
          <w:r w:rsidRPr="00613B17">
            <w:rPr>
              <w:b/>
              <w:sz w:val="22"/>
            </w:rPr>
            <w:t>Versión: 01</w:t>
          </w:r>
        </w:p>
      </w:tc>
    </w:tr>
    <w:tr w:rsidR="009148B3" w:rsidRPr="00613B17" w:rsidTr="009148B3">
      <w:trPr>
        <w:cantSplit/>
        <w:jc w:val="center"/>
      </w:trPr>
      <w:tc>
        <w:tcPr>
          <w:tcW w:w="1913" w:type="dxa"/>
          <w:vMerge/>
          <w:vAlign w:val="center"/>
        </w:tcPr>
        <w:p w:rsidR="009148B3" w:rsidRPr="00613B17" w:rsidRDefault="009148B3" w:rsidP="009148B3">
          <w:pPr>
            <w:rPr>
              <w:b/>
            </w:rPr>
          </w:pPr>
        </w:p>
      </w:tc>
      <w:tc>
        <w:tcPr>
          <w:tcW w:w="4637" w:type="dxa"/>
          <w:vMerge/>
          <w:vAlign w:val="center"/>
        </w:tcPr>
        <w:p w:rsidR="009148B3" w:rsidRPr="00613B17" w:rsidRDefault="009148B3" w:rsidP="009148B3">
          <w:pPr>
            <w:rPr>
              <w:b/>
            </w:rPr>
          </w:pPr>
        </w:p>
      </w:tc>
      <w:tc>
        <w:tcPr>
          <w:tcW w:w="2340" w:type="dxa"/>
          <w:vAlign w:val="center"/>
        </w:tcPr>
        <w:p w:rsidR="009148B3" w:rsidRPr="00613B17" w:rsidRDefault="009148B3" w:rsidP="009148B3">
          <w:pPr>
            <w:rPr>
              <w:rFonts w:cs="Arial"/>
              <w:b/>
              <w:sz w:val="22"/>
            </w:rPr>
          </w:pPr>
          <w:r w:rsidRPr="00613B17">
            <w:rPr>
              <w:rFonts w:cs="Arial"/>
              <w:b/>
              <w:sz w:val="22"/>
            </w:rPr>
            <w:t xml:space="preserve">Página </w:t>
          </w:r>
          <w:r w:rsidRPr="00613B17">
            <w:rPr>
              <w:rFonts w:cs="Arial"/>
              <w:b/>
              <w:bCs/>
              <w:sz w:val="22"/>
            </w:rPr>
            <w:fldChar w:fldCharType="begin"/>
          </w:r>
          <w:r w:rsidRPr="00613B17">
            <w:rPr>
              <w:rFonts w:cs="Arial"/>
              <w:b/>
              <w:bCs/>
              <w:sz w:val="22"/>
            </w:rPr>
            <w:instrText>PAGE  \* Arabic  \* MERGEFORMAT</w:instrText>
          </w:r>
          <w:r w:rsidRPr="00613B17">
            <w:rPr>
              <w:rFonts w:cs="Arial"/>
              <w:b/>
              <w:bCs/>
              <w:sz w:val="22"/>
            </w:rPr>
            <w:fldChar w:fldCharType="separate"/>
          </w:r>
          <w:r w:rsidR="00277DD2">
            <w:rPr>
              <w:rFonts w:cs="Arial"/>
              <w:b/>
              <w:bCs/>
              <w:noProof/>
              <w:sz w:val="22"/>
            </w:rPr>
            <w:t>7</w:t>
          </w:r>
          <w:r w:rsidRPr="00613B17">
            <w:rPr>
              <w:rFonts w:cs="Arial"/>
              <w:b/>
              <w:bCs/>
              <w:sz w:val="22"/>
            </w:rPr>
            <w:fldChar w:fldCharType="end"/>
          </w:r>
          <w:r w:rsidRPr="00613B17">
            <w:rPr>
              <w:rFonts w:cs="Arial"/>
              <w:b/>
              <w:sz w:val="22"/>
            </w:rPr>
            <w:t xml:space="preserve"> de </w:t>
          </w:r>
          <w:r w:rsidRPr="00613B17">
            <w:rPr>
              <w:rFonts w:cs="Arial"/>
              <w:b/>
              <w:bCs/>
              <w:sz w:val="22"/>
            </w:rPr>
            <w:fldChar w:fldCharType="begin"/>
          </w:r>
          <w:r w:rsidRPr="00613B17">
            <w:rPr>
              <w:rFonts w:cs="Arial"/>
              <w:b/>
              <w:bCs/>
              <w:sz w:val="22"/>
            </w:rPr>
            <w:instrText>NUMPAGES  \* Arabic  \* MERGEFORMAT</w:instrText>
          </w:r>
          <w:r w:rsidRPr="00613B17">
            <w:rPr>
              <w:rFonts w:cs="Arial"/>
              <w:b/>
              <w:bCs/>
              <w:sz w:val="22"/>
            </w:rPr>
            <w:fldChar w:fldCharType="separate"/>
          </w:r>
          <w:r w:rsidR="00277DD2">
            <w:rPr>
              <w:rFonts w:cs="Arial"/>
              <w:b/>
              <w:bCs/>
              <w:noProof/>
              <w:sz w:val="22"/>
            </w:rPr>
            <w:t>8</w:t>
          </w:r>
          <w:r w:rsidRPr="00613B17">
            <w:rPr>
              <w:rFonts w:cs="Arial"/>
              <w:b/>
              <w:bCs/>
              <w:sz w:val="22"/>
            </w:rPr>
            <w:fldChar w:fldCharType="end"/>
          </w:r>
        </w:p>
      </w:tc>
    </w:tr>
  </w:tbl>
  <w:p w:rsidR="00F84706" w:rsidRDefault="00F8470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15BED"/>
    <w:multiLevelType w:val="hybridMultilevel"/>
    <w:tmpl w:val="CD26DB6E"/>
    <w:lvl w:ilvl="0" w:tplc="41223AB6">
      <w:numFmt w:val="bullet"/>
      <w:lvlText w:val="-"/>
      <w:lvlJc w:val="left"/>
      <w:pPr>
        <w:tabs>
          <w:tab w:val="num" w:pos="360"/>
        </w:tabs>
        <w:ind w:left="360" w:hanging="360"/>
      </w:pPr>
      <w:rPr>
        <w:rFonts w:ascii="Arial" w:eastAsia="Times New Roman" w:hAnsi="Arial" w:cs="Arial" w:hint="default"/>
      </w:rPr>
    </w:lvl>
    <w:lvl w:ilvl="1" w:tplc="33047580">
      <w:numFmt w:val="bullet"/>
      <w:lvlText w:val="-"/>
      <w:lvlJc w:val="left"/>
      <w:pPr>
        <w:tabs>
          <w:tab w:val="num" w:pos="1080"/>
        </w:tabs>
        <w:ind w:left="1080" w:hanging="360"/>
      </w:pPr>
      <w:rPr>
        <w:rFonts w:ascii="Arial" w:eastAsia="Times New Roman" w:hAnsi="Arial" w:cs="Arial" w:hint="default"/>
        <w:b w:val="0"/>
        <w:i w:val="0"/>
        <w:sz w:val="22"/>
        <w:szCs w:val="22"/>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CC502F1"/>
    <w:multiLevelType w:val="hybridMultilevel"/>
    <w:tmpl w:val="1EE80E48"/>
    <w:lvl w:ilvl="0" w:tplc="8876820C">
      <w:numFmt w:val="bullet"/>
      <w:lvlText w:val="-"/>
      <w:lvlJc w:val="left"/>
      <w:pPr>
        <w:tabs>
          <w:tab w:val="num" w:pos="360"/>
        </w:tabs>
        <w:ind w:left="360" w:hanging="360"/>
      </w:pPr>
      <w:rPr>
        <w:rFonts w:ascii="Arial" w:eastAsia="Times New Roman" w:hAnsi="Arial" w:cs="Arial" w:hint="default"/>
        <w:b w:val="0"/>
        <w:i w:val="0"/>
        <w:sz w:val="20"/>
      </w:rPr>
    </w:lvl>
    <w:lvl w:ilvl="1" w:tplc="8876820C">
      <w:numFmt w:val="bullet"/>
      <w:lvlText w:val="-"/>
      <w:lvlJc w:val="left"/>
      <w:pPr>
        <w:tabs>
          <w:tab w:val="num" w:pos="1440"/>
        </w:tabs>
        <w:ind w:left="1440" w:hanging="360"/>
      </w:pPr>
      <w:rPr>
        <w:rFonts w:ascii="Arial" w:eastAsia="Times New Roman" w:hAnsi="Arial" w:cs="Arial" w:hint="default"/>
        <w:b w:val="0"/>
        <w:i w:val="0"/>
        <w:sz w:val="2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00E09CC"/>
    <w:multiLevelType w:val="hybridMultilevel"/>
    <w:tmpl w:val="0CC06826"/>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 w15:restartNumberingAfterBreak="0">
    <w:nsid w:val="120E5527"/>
    <w:multiLevelType w:val="hybridMultilevel"/>
    <w:tmpl w:val="C5E69790"/>
    <w:lvl w:ilvl="0" w:tplc="8004ADA2">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252C3665"/>
    <w:multiLevelType w:val="hybridMultilevel"/>
    <w:tmpl w:val="DEDE67A0"/>
    <w:lvl w:ilvl="0" w:tplc="F9FE3044">
      <w:numFmt w:val="bullet"/>
      <w:lvlText w:val="-"/>
      <w:lvlJc w:val="left"/>
      <w:pPr>
        <w:ind w:left="360" w:hanging="360"/>
      </w:pPr>
      <w:rPr>
        <w:rFonts w:ascii="Arial" w:eastAsia="Times New Roman" w:hAnsi="Arial" w:cs="Arial" w:hint="default"/>
        <w:color w:val="auto"/>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 w15:restartNumberingAfterBreak="0">
    <w:nsid w:val="26024A9F"/>
    <w:multiLevelType w:val="hybridMultilevel"/>
    <w:tmpl w:val="036ED260"/>
    <w:lvl w:ilvl="0" w:tplc="6BCC1280">
      <w:numFmt w:val="bullet"/>
      <w:lvlText w:val="-"/>
      <w:lvlJc w:val="left"/>
      <w:pPr>
        <w:tabs>
          <w:tab w:val="num" w:pos="360"/>
        </w:tabs>
        <w:ind w:left="360" w:hanging="360"/>
      </w:pPr>
      <w:rPr>
        <w:rFonts w:ascii="Arial" w:eastAsia="Times New Roman" w:hAnsi="Arial" w:cs="Arial" w:hint="default"/>
        <w:b w:val="0"/>
        <w:sz w:val="22"/>
        <w:szCs w:val="22"/>
      </w:rPr>
    </w:lvl>
    <w:lvl w:ilvl="1" w:tplc="8876820C">
      <w:numFmt w:val="bullet"/>
      <w:lvlText w:val="-"/>
      <w:lvlJc w:val="left"/>
      <w:pPr>
        <w:tabs>
          <w:tab w:val="num" w:pos="1080"/>
        </w:tabs>
        <w:ind w:left="1080" w:hanging="360"/>
      </w:pPr>
      <w:rPr>
        <w:rFonts w:ascii="Arial" w:eastAsia="Times New Roman" w:hAnsi="Arial" w:cs="Arial" w:hint="default"/>
        <w:b/>
        <w:sz w:val="22"/>
        <w:szCs w:val="22"/>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27437381"/>
    <w:multiLevelType w:val="hybridMultilevel"/>
    <w:tmpl w:val="F6629F4E"/>
    <w:lvl w:ilvl="0" w:tplc="8876820C">
      <w:numFmt w:val="bullet"/>
      <w:lvlText w:val="-"/>
      <w:lvlJc w:val="left"/>
      <w:pPr>
        <w:tabs>
          <w:tab w:val="num" w:pos="360"/>
        </w:tabs>
        <w:ind w:left="360" w:hanging="360"/>
      </w:pPr>
      <w:rPr>
        <w:rFonts w:ascii="Arial" w:eastAsia="Times New Roman" w:hAnsi="Arial" w:cs="Aria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9DE6D59"/>
    <w:multiLevelType w:val="hybridMultilevel"/>
    <w:tmpl w:val="593E04D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EDE3526"/>
    <w:multiLevelType w:val="hybridMultilevel"/>
    <w:tmpl w:val="5D0AB4F8"/>
    <w:lvl w:ilvl="0" w:tplc="8876820C">
      <w:numFmt w:val="bullet"/>
      <w:lvlText w:val="-"/>
      <w:lvlJc w:val="left"/>
      <w:pPr>
        <w:tabs>
          <w:tab w:val="num" w:pos="360"/>
        </w:tabs>
        <w:ind w:left="360" w:hanging="360"/>
      </w:pPr>
      <w:rPr>
        <w:rFonts w:ascii="Arial" w:eastAsia="Times New Roman" w:hAnsi="Arial" w:cs="Aria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18A4525"/>
    <w:multiLevelType w:val="hybridMultilevel"/>
    <w:tmpl w:val="145A323E"/>
    <w:lvl w:ilvl="0" w:tplc="9558DD9A">
      <w:numFmt w:val="bullet"/>
      <w:lvlText w:val="-"/>
      <w:lvlJc w:val="left"/>
      <w:pPr>
        <w:tabs>
          <w:tab w:val="num" w:pos="360"/>
        </w:tabs>
        <w:ind w:left="360" w:hanging="360"/>
      </w:pPr>
      <w:rPr>
        <w:rFonts w:ascii="Arial" w:eastAsia="Times New Roman" w:hAnsi="Arial" w:cs="Aria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58C07D4"/>
    <w:multiLevelType w:val="hybridMultilevel"/>
    <w:tmpl w:val="E5A6BE0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364F3A0B"/>
    <w:multiLevelType w:val="hybridMultilevel"/>
    <w:tmpl w:val="0BBEF8E8"/>
    <w:lvl w:ilvl="0" w:tplc="8876820C">
      <w:numFmt w:val="bullet"/>
      <w:lvlText w:val="-"/>
      <w:lvlJc w:val="left"/>
      <w:pPr>
        <w:tabs>
          <w:tab w:val="num" w:pos="360"/>
        </w:tabs>
        <w:ind w:left="360" w:hanging="360"/>
      </w:pPr>
      <w:rPr>
        <w:rFonts w:ascii="Arial" w:eastAsia="Times New Roman" w:hAnsi="Arial" w:cs="Arial" w:hint="default"/>
        <w:b w:val="0"/>
        <w:i w:val="0"/>
        <w:sz w:val="20"/>
      </w:rPr>
    </w:lvl>
    <w:lvl w:ilvl="1" w:tplc="8876820C">
      <w:numFmt w:val="bullet"/>
      <w:lvlText w:val="-"/>
      <w:lvlJc w:val="left"/>
      <w:pPr>
        <w:tabs>
          <w:tab w:val="num" w:pos="1440"/>
        </w:tabs>
        <w:ind w:left="1440" w:hanging="360"/>
      </w:pPr>
      <w:rPr>
        <w:rFonts w:ascii="Arial" w:eastAsia="Times New Roman" w:hAnsi="Arial" w:cs="Arial" w:hint="default"/>
        <w:b w:val="0"/>
        <w:i w:val="0"/>
        <w:sz w:val="2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42C4297D"/>
    <w:multiLevelType w:val="hybridMultilevel"/>
    <w:tmpl w:val="D152D618"/>
    <w:lvl w:ilvl="0" w:tplc="33047580">
      <w:numFmt w:val="bullet"/>
      <w:lvlText w:val="-"/>
      <w:lvlJc w:val="left"/>
      <w:pPr>
        <w:tabs>
          <w:tab w:val="num" w:pos="360"/>
        </w:tabs>
        <w:ind w:left="360" w:hanging="360"/>
      </w:pPr>
      <w:rPr>
        <w:rFonts w:ascii="Arial" w:eastAsia="Times New Roman" w:hAnsi="Arial" w:cs="Arial" w:hint="default"/>
        <w:b w:val="0"/>
        <w:i w:val="0"/>
        <w:sz w:val="22"/>
        <w:szCs w:val="22"/>
      </w:rPr>
    </w:lvl>
    <w:lvl w:ilvl="1" w:tplc="8876820C">
      <w:numFmt w:val="bullet"/>
      <w:lvlText w:val="-"/>
      <w:lvlJc w:val="left"/>
      <w:pPr>
        <w:tabs>
          <w:tab w:val="num" w:pos="1440"/>
        </w:tabs>
        <w:ind w:left="1440" w:hanging="360"/>
      </w:pPr>
      <w:rPr>
        <w:rFonts w:ascii="Arial" w:eastAsia="Times New Roman" w:hAnsi="Arial" w:cs="Arial" w:hint="default"/>
        <w:b w:val="0"/>
        <w:i w:val="0"/>
        <w:sz w:val="2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4F8903FE"/>
    <w:multiLevelType w:val="hybridMultilevel"/>
    <w:tmpl w:val="805A9CEA"/>
    <w:lvl w:ilvl="0" w:tplc="AAD2ECDC">
      <w:start w:val="1"/>
      <w:numFmt w:val="decimal"/>
      <w:lvlText w:val="%1."/>
      <w:lvlJc w:val="left"/>
      <w:pPr>
        <w:ind w:left="720" w:hanging="360"/>
      </w:pPr>
      <w:rPr>
        <w:rFonts w:hint="default"/>
        <w:b/>
        <w:sz w:val="22"/>
        <w:szCs w:val="22"/>
      </w:rPr>
    </w:lvl>
    <w:lvl w:ilvl="1" w:tplc="8876820C">
      <w:numFmt w:val="bullet"/>
      <w:lvlText w:val="-"/>
      <w:lvlJc w:val="left"/>
      <w:pPr>
        <w:tabs>
          <w:tab w:val="num" w:pos="1440"/>
        </w:tabs>
        <w:ind w:left="1440" w:hanging="360"/>
      </w:pPr>
      <w:rPr>
        <w:rFonts w:ascii="Arial" w:eastAsia="Times New Roman" w:hAnsi="Arial" w:cs="Arial" w:hint="default"/>
        <w:b/>
        <w:sz w:val="22"/>
        <w:szCs w:val="22"/>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54EF1F43"/>
    <w:multiLevelType w:val="hybridMultilevel"/>
    <w:tmpl w:val="E5A6BE02"/>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566B1799"/>
    <w:multiLevelType w:val="hybridMultilevel"/>
    <w:tmpl w:val="2C9A7F8A"/>
    <w:lvl w:ilvl="0" w:tplc="33047580">
      <w:numFmt w:val="bullet"/>
      <w:lvlText w:val="-"/>
      <w:lvlJc w:val="left"/>
      <w:pPr>
        <w:tabs>
          <w:tab w:val="num" w:pos="360"/>
        </w:tabs>
        <w:ind w:left="360" w:hanging="360"/>
      </w:pPr>
      <w:rPr>
        <w:rFonts w:ascii="Arial" w:eastAsia="Times New Roman" w:hAnsi="Arial" w:cs="Arial" w:hint="default"/>
        <w:b w:val="0"/>
        <w:i w:val="0"/>
        <w:sz w:val="22"/>
        <w:szCs w:val="22"/>
      </w:rPr>
    </w:lvl>
    <w:lvl w:ilvl="1" w:tplc="8876820C">
      <w:numFmt w:val="bullet"/>
      <w:lvlText w:val="-"/>
      <w:lvlJc w:val="left"/>
      <w:pPr>
        <w:tabs>
          <w:tab w:val="num" w:pos="1440"/>
        </w:tabs>
        <w:ind w:left="1440" w:hanging="360"/>
      </w:pPr>
      <w:rPr>
        <w:rFonts w:ascii="Arial" w:eastAsia="Times New Roman" w:hAnsi="Arial" w:cs="Arial" w:hint="default"/>
        <w:b w:val="0"/>
        <w:i w:val="0"/>
        <w:sz w:val="2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6BA74099"/>
    <w:multiLevelType w:val="hybridMultilevel"/>
    <w:tmpl w:val="167E6850"/>
    <w:lvl w:ilvl="0" w:tplc="8876820C">
      <w:numFmt w:val="bullet"/>
      <w:lvlText w:val="-"/>
      <w:lvlJc w:val="left"/>
      <w:pPr>
        <w:tabs>
          <w:tab w:val="num" w:pos="360"/>
        </w:tabs>
        <w:ind w:left="360" w:hanging="360"/>
      </w:pPr>
      <w:rPr>
        <w:rFonts w:ascii="Arial" w:eastAsia="Times New Roman" w:hAnsi="Arial" w:cs="Arial" w:hint="default"/>
        <w:b w:val="0"/>
        <w:i w:val="0"/>
        <w:sz w:val="20"/>
      </w:rPr>
    </w:lvl>
    <w:lvl w:ilvl="1" w:tplc="8876820C">
      <w:numFmt w:val="bullet"/>
      <w:lvlText w:val="-"/>
      <w:lvlJc w:val="left"/>
      <w:pPr>
        <w:tabs>
          <w:tab w:val="num" w:pos="1440"/>
        </w:tabs>
        <w:ind w:left="1440" w:hanging="360"/>
      </w:pPr>
      <w:rPr>
        <w:rFonts w:ascii="Arial" w:eastAsia="Times New Roman" w:hAnsi="Arial" w:cs="Arial" w:hint="default"/>
        <w:b w:val="0"/>
        <w:i w:val="0"/>
        <w:sz w:val="2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6DB1009D"/>
    <w:multiLevelType w:val="hybridMultilevel"/>
    <w:tmpl w:val="8B443B4E"/>
    <w:lvl w:ilvl="0" w:tplc="B2C6C34C">
      <w:start w:val="7"/>
      <w:numFmt w:val="decimal"/>
      <w:lvlText w:val="%1."/>
      <w:lvlJc w:val="left"/>
      <w:pPr>
        <w:tabs>
          <w:tab w:val="num" w:pos="360"/>
        </w:tabs>
        <w:ind w:left="360" w:hanging="360"/>
      </w:pPr>
      <w:rPr>
        <w:rFonts w:ascii="Arial" w:hAnsi="Arial" w:hint="default"/>
        <w:b/>
        <w:i w:val="0"/>
        <w:sz w:val="22"/>
        <w:szCs w:val="22"/>
      </w:rPr>
    </w:lvl>
    <w:lvl w:ilvl="1" w:tplc="8876820C">
      <w:numFmt w:val="bullet"/>
      <w:lvlText w:val="-"/>
      <w:lvlJc w:val="left"/>
      <w:pPr>
        <w:tabs>
          <w:tab w:val="num" w:pos="1440"/>
        </w:tabs>
        <w:ind w:left="1440" w:hanging="360"/>
      </w:pPr>
      <w:rPr>
        <w:rFonts w:ascii="Arial" w:eastAsia="Times New Roman" w:hAnsi="Arial" w:cs="Arial" w:hint="default"/>
        <w:b w:val="0"/>
        <w:i w:val="0"/>
        <w:sz w:val="2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7252125D"/>
    <w:multiLevelType w:val="hybridMultilevel"/>
    <w:tmpl w:val="68A882AE"/>
    <w:lvl w:ilvl="0" w:tplc="F9FE3044">
      <w:numFmt w:val="bullet"/>
      <w:lvlText w:val="-"/>
      <w:lvlJc w:val="left"/>
      <w:pPr>
        <w:ind w:left="360" w:hanging="360"/>
      </w:pPr>
      <w:rPr>
        <w:rFonts w:ascii="Arial" w:eastAsia="Times New Roman" w:hAnsi="Arial" w:cs="Arial" w:hint="default"/>
        <w:color w:val="auto"/>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abstractNumId w:val="0"/>
  </w:num>
  <w:num w:numId="2">
    <w:abstractNumId w:val="8"/>
  </w:num>
  <w:num w:numId="3">
    <w:abstractNumId w:val="13"/>
  </w:num>
  <w:num w:numId="4">
    <w:abstractNumId w:val="17"/>
  </w:num>
  <w:num w:numId="5">
    <w:abstractNumId w:val="5"/>
  </w:num>
  <w:num w:numId="6">
    <w:abstractNumId w:val="16"/>
  </w:num>
  <w:num w:numId="7">
    <w:abstractNumId w:val="1"/>
  </w:num>
  <w:num w:numId="8">
    <w:abstractNumId w:val="11"/>
  </w:num>
  <w:num w:numId="9">
    <w:abstractNumId w:val="15"/>
  </w:num>
  <w:num w:numId="10">
    <w:abstractNumId w:val="12"/>
  </w:num>
  <w:num w:numId="11">
    <w:abstractNumId w:val="6"/>
  </w:num>
  <w:num w:numId="12">
    <w:abstractNumId w:val="9"/>
  </w:num>
  <w:num w:numId="13">
    <w:abstractNumId w:val="2"/>
  </w:num>
  <w:num w:numId="14">
    <w:abstractNumId w:val="14"/>
  </w:num>
  <w:num w:numId="15">
    <w:abstractNumId w:val="4"/>
  </w:num>
  <w:num w:numId="16">
    <w:abstractNumId w:val="18"/>
  </w:num>
  <w:num w:numId="17">
    <w:abstractNumId w:val="10"/>
  </w:num>
  <w:num w:numId="18">
    <w:abstractNumId w:val="3"/>
  </w:num>
  <w:num w:numId="19">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pt-BR" w:vendorID="64" w:dllVersion="131078" w:nlCheck="1" w:checkStyle="0"/>
  <w:activeWritingStyle w:appName="MSWord" w:lang="es-ES" w:vendorID="64" w:dllVersion="131078" w:nlCheck="1" w:checkStyle="1"/>
  <w:activeWritingStyle w:appName="MSWord" w:lang="es-MX"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A9A"/>
    <w:rsid w:val="00003211"/>
    <w:rsid w:val="00003FB1"/>
    <w:rsid w:val="000065B1"/>
    <w:rsid w:val="00017D2F"/>
    <w:rsid w:val="00017E8A"/>
    <w:rsid w:val="00045175"/>
    <w:rsid w:val="00061248"/>
    <w:rsid w:val="000643FD"/>
    <w:rsid w:val="00070F82"/>
    <w:rsid w:val="00071C54"/>
    <w:rsid w:val="000726CC"/>
    <w:rsid w:val="0008166F"/>
    <w:rsid w:val="00097E12"/>
    <w:rsid w:val="000A650C"/>
    <w:rsid w:val="000C2DF2"/>
    <w:rsid w:val="000C76F1"/>
    <w:rsid w:val="000D5841"/>
    <w:rsid w:val="000F1E0C"/>
    <w:rsid w:val="0010141B"/>
    <w:rsid w:val="00134267"/>
    <w:rsid w:val="0013625F"/>
    <w:rsid w:val="00147462"/>
    <w:rsid w:val="001628FC"/>
    <w:rsid w:val="00167D7C"/>
    <w:rsid w:val="00167D8C"/>
    <w:rsid w:val="001810A7"/>
    <w:rsid w:val="00181B4A"/>
    <w:rsid w:val="00185D3E"/>
    <w:rsid w:val="00193F46"/>
    <w:rsid w:val="00197792"/>
    <w:rsid w:val="001A0B0E"/>
    <w:rsid w:val="001D1361"/>
    <w:rsid w:val="001D6921"/>
    <w:rsid w:val="001E5C1C"/>
    <w:rsid w:val="001E644B"/>
    <w:rsid w:val="001E7437"/>
    <w:rsid w:val="002044FC"/>
    <w:rsid w:val="00206A6B"/>
    <w:rsid w:val="002211CC"/>
    <w:rsid w:val="00223BCA"/>
    <w:rsid w:val="00234B7F"/>
    <w:rsid w:val="00234B81"/>
    <w:rsid w:val="00247B9E"/>
    <w:rsid w:val="00252E03"/>
    <w:rsid w:val="002535D7"/>
    <w:rsid w:val="002558E0"/>
    <w:rsid w:val="00265541"/>
    <w:rsid w:val="00266DEE"/>
    <w:rsid w:val="00273FB0"/>
    <w:rsid w:val="00275635"/>
    <w:rsid w:val="00275A12"/>
    <w:rsid w:val="002778B0"/>
    <w:rsid w:val="00277DD2"/>
    <w:rsid w:val="0028098A"/>
    <w:rsid w:val="00282EFA"/>
    <w:rsid w:val="002831AE"/>
    <w:rsid w:val="00291291"/>
    <w:rsid w:val="002A59B4"/>
    <w:rsid w:val="002A7A75"/>
    <w:rsid w:val="002A7E60"/>
    <w:rsid w:val="002B4569"/>
    <w:rsid w:val="002C07B7"/>
    <w:rsid w:val="002D2121"/>
    <w:rsid w:val="002D5485"/>
    <w:rsid w:val="002E4A98"/>
    <w:rsid w:val="002E62E8"/>
    <w:rsid w:val="002F2250"/>
    <w:rsid w:val="002F2F69"/>
    <w:rsid w:val="002F7217"/>
    <w:rsid w:val="003064F4"/>
    <w:rsid w:val="00307FD7"/>
    <w:rsid w:val="0031039F"/>
    <w:rsid w:val="00346D28"/>
    <w:rsid w:val="00380DC0"/>
    <w:rsid w:val="00381A10"/>
    <w:rsid w:val="003830B8"/>
    <w:rsid w:val="003860FD"/>
    <w:rsid w:val="00386BBD"/>
    <w:rsid w:val="00386FDB"/>
    <w:rsid w:val="00387372"/>
    <w:rsid w:val="0039345E"/>
    <w:rsid w:val="003A3769"/>
    <w:rsid w:val="003A5DEB"/>
    <w:rsid w:val="003B14D2"/>
    <w:rsid w:val="003B3534"/>
    <w:rsid w:val="003B778B"/>
    <w:rsid w:val="003C4B04"/>
    <w:rsid w:val="003D0867"/>
    <w:rsid w:val="003D411F"/>
    <w:rsid w:val="003F16C2"/>
    <w:rsid w:val="004063ED"/>
    <w:rsid w:val="00432AC9"/>
    <w:rsid w:val="0043306A"/>
    <w:rsid w:val="00444D36"/>
    <w:rsid w:val="00447D70"/>
    <w:rsid w:val="0045307A"/>
    <w:rsid w:val="00457E9C"/>
    <w:rsid w:val="00461B77"/>
    <w:rsid w:val="004635DA"/>
    <w:rsid w:val="0047235A"/>
    <w:rsid w:val="00472DB4"/>
    <w:rsid w:val="00475DDA"/>
    <w:rsid w:val="004851FA"/>
    <w:rsid w:val="004871AD"/>
    <w:rsid w:val="00493F72"/>
    <w:rsid w:val="004A60BD"/>
    <w:rsid w:val="004B3069"/>
    <w:rsid w:val="004D079B"/>
    <w:rsid w:val="004D3746"/>
    <w:rsid w:val="004D3A01"/>
    <w:rsid w:val="004F05C3"/>
    <w:rsid w:val="00501298"/>
    <w:rsid w:val="00515857"/>
    <w:rsid w:val="00522391"/>
    <w:rsid w:val="005365C2"/>
    <w:rsid w:val="00544BF4"/>
    <w:rsid w:val="00545ED9"/>
    <w:rsid w:val="00556776"/>
    <w:rsid w:val="0056359D"/>
    <w:rsid w:val="00565E36"/>
    <w:rsid w:val="005701AF"/>
    <w:rsid w:val="00574656"/>
    <w:rsid w:val="005A57C1"/>
    <w:rsid w:val="005B6093"/>
    <w:rsid w:val="005C7894"/>
    <w:rsid w:val="005E2DF4"/>
    <w:rsid w:val="005F1E82"/>
    <w:rsid w:val="005F2B2D"/>
    <w:rsid w:val="005F7AA3"/>
    <w:rsid w:val="00605E68"/>
    <w:rsid w:val="00616B73"/>
    <w:rsid w:val="006218DB"/>
    <w:rsid w:val="006353EE"/>
    <w:rsid w:val="00636331"/>
    <w:rsid w:val="00695A9A"/>
    <w:rsid w:val="006C0D77"/>
    <w:rsid w:val="006C3C34"/>
    <w:rsid w:val="006D42C5"/>
    <w:rsid w:val="006D5BEC"/>
    <w:rsid w:val="006E2C64"/>
    <w:rsid w:val="00700D98"/>
    <w:rsid w:val="00700DEF"/>
    <w:rsid w:val="00712BA8"/>
    <w:rsid w:val="00722AC5"/>
    <w:rsid w:val="0072308E"/>
    <w:rsid w:val="00724E70"/>
    <w:rsid w:val="0072606C"/>
    <w:rsid w:val="00726FD3"/>
    <w:rsid w:val="0075307B"/>
    <w:rsid w:val="00763E6A"/>
    <w:rsid w:val="00781E59"/>
    <w:rsid w:val="007850B4"/>
    <w:rsid w:val="007947D8"/>
    <w:rsid w:val="007A47D5"/>
    <w:rsid w:val="007B6A3A"/>
    <w:rsid w:val="007B7F84"/>
    <w:rsid w:val="007E26DD"/>
    <w:rsid w:val="007E58E2"/>
    <w:rsid w:val="007F1449"/>
    <w:rsid w:val="007F2E01"/>
    <w:rsid w:val="00807ABA"/>
    <w:rsid w:val="00824645"/>
    <w:rsid w:val="008502DF"/>
    <w:rsid w:val="00853B94"/>
    <w:rsid w:val="00860F33"/>
    <w:rsid w:val="00867377"/>
    <w:rsid w:val="008750A9"/>
    <w:rsid w:val="00881950"/>
    <w:rsid w:val="00884DFE"/>
    <w:rsid w:val="00886D10"/>
    <w:rsid w:val="008A1531"/>
    <w:rsid w:val="008B5986"/>
    <w:rsid w:val="008C01D0"/>
    <w:rsid w:val="008C0C89"/>
    <w:rsid w:val="008C48F7"/>
    <w:rsid w:val="008C7214"/>
    <w:rsid w:val="008E070B"/>
    <w:rsid w:val="008E1D11"/>
    <w:rsid w:val="008E3872"/>
    <w:rsid w:val="008F2E2E"/>
    <w:rsid w:val="009148B3"/>
    <w:rsid w:val="00916BA5"/>
    <w:rsid w:val="00924B74"/>
    <w:rsid w:val="0092566C"/>
    <w:rsid w:val="0092704B"/>
    <w:rsid w:val="00933A94"/>
    <w:rsid w:val="00936D03"/>
    <w:rsid w:val="00942081"/>
    <w:rsid w:val="00962F51"/>
    <w:rsid w:val="009658A4"/>
    <w:rsid w:val="0097140C"/>
    <w:rsid w:val="00971793"/>
    <w:rsid w:val="009762F1"/>
    <w:rsid w:val="00983FB5"/>
    <w:rsid w:val="00987801"/>
    <w:rsid w:val="009930DB"/>
    <w:rsid w:val="009A1E5E"/>
    <w:rsid w:val="009B3280"/>
    <w:rsid w:val="009B4D35"/>
    <w:rsid w:val="009C3EF2"/>
    <w:rsid w:val="009D3677"/>
    <w:rsid w:val="009D612E"/>
    <w:rsid w:val="009F7910"/>
    <w:rsid w:val="00A06273"/>
    <w:rsid w:val="00A12B7E"/>
    <w:rsid w:val="00A409DB"/>
    <w:rsid w:val="00A43331"/>
    <w:rsid w:val="00A6450D"/>
    <w:rsid w:val="00A7016F"/>
    <w:rsid w:val="00A716BC"/>
    <w:rsid w:val="00A76B90"/>
    <w:rsid w:val="00A82DFB"/>
    <w:rsid w:val="00A83B58"/>
    <w:rsid w:val="00A94845"/>
    <w:rsid w:val="00A96A9C"/>
    <w:rsid w:val="00AA30C2"/>
    <w:rsid w:val="00AA5443"/>
    <w:rsid w:val="00AB4B62"/>
    <w:rsid w:val="00AC48C1"/>
    <w:rsid w:val="00AD3543"/>
    <w:rsid w:val="00AD7B94"/>
    <w:rsid w:val="00AE3F76"/>
    <w:rsid w:val="00AF018E"/>
    <w:rsid w:val="00AF4486"/>
    <w:rsid w:val="00B01A20"/>
    <w:rsid w:val="00B20939"/>
    <w:rsid w:val="00B229BD"/>
    <w:rsid w:val="00B2380C"/>
    <w:rsid w:val="00B3100A"/>
    <w:rsid w:val="00B32FAD"/>
    <w:rsid w:val="00B4098C"/>
    <w:rsid w:val="00B52933"/>
    <w:rsid w:val="00B650D9"/>
    <w:rsid w:val="00B76AF9"/>
    <w:rsid w:val="00B80993"/>
    <w:rsid w:val="00B870CB"/>
    <w:rsid w:val="00BA274E"/>
    <w:rsid w:val="00BA6C6A"/>
    <w:rsid w:val="00BB58D2"/>
    <w:rsid w:val="00BC33D1"/>
    <w:rsid w:val="00BC7CDE"/>
    <w:rsid w:val="00BD4A40"/>
    <w:rsid w:val="00BE093D"/>
    <w:rsid w:val="00BE2A39"/>
    <w:rsid w:val="00BE2B25"/>
    <w:rsid w:val="00BE7AF1"/>
    <w:rsid w:val="00BF020B"/>
    <w:rsid w:val="00BF2E59"/>
    <w:rsid w:val="00C12F0F"/>
    <w:rsid w:val="00C13593"/>
    <w:rsid w:val="00C2379D"/>
    <w:rsid w:val="00C658C1"/>
    <w:rsid w:val="00C71028"/>
    <w:rsid w:val="00C75272"/>
    <w:rsid w:val="00C83838"/>
    <w:rsid w:val="00C9194A"/>
    <w:rsid w:val="00CA7383"/>
    <w:rsid w:val="00CC18E6"/>
    <w:rsid w:val="00CC4BF1"/>
    <w:rsid w:val="00CD0DE6"/>
    <w:rsid w:val="00CF0962"/>
    <w:rsid w:val="00CF1D0C"/>
    <w:rsid w:val="00CF211D"/>
    <w:rsid w:val="00CF6921"/>
    <w:rsid w:val="00CF7B7B"/>
    <w:rsid w:val="00D10CC0"/>
    <w:rsid w:val="00D13D6E"/>
    <w:rsid w:val="00D14CA8"/>
    <w:rsid w:val="00D17C24"/>
    <w:rsid w:val="00D2682F"/>
    <w:rsid w:val="00D30F86"/>
    <w:rsid w:val="00D36C8F"/>
    <w:rsid w:val="00D4638A"/>
    <w:rsid w:val="00D4666A"/>
    <w:rsid w:val="00D62B7A"/>
    <w:rsid w:val="00D677A5"/>
    <w:rsid w:val="00D74417"/>
    <w:rsid w:val="00D83910"/>
    <w:rsid w:val="00D86149"/>
    <w:rsid w:val="00D95679"/>
    <w:rsid w:val="00DA0AD4"/>
    <w:rsid w:val="00DA1B84"/>
    <w:rsid w:val="00DD0F14"/>
    <w:rsid w:val="00DD5826"/>
    <w:rsid w:val="00DE571F"/>
    <w:rsid w:val="00DF1AA7"/>
    <w:rsid w:val="00E00DD6"/>
    <w:rsid w:val="00E2112E"/>
    <w:rsid w:val="00E21769"/>
    <w:rsid w:val="00E27B20"/>
    <w:rsid w:val="00E54D4B"/>
    <w:rsid w:val="00E6098F"/>
    <w:rsid w:val="00E81769"/>
    <w:rsid w:val="00E92DBB"/>
    <w:rsid w:val="00E97561"/>
    <w:rsid w:val="00EA6B28"/>
    <w:rsid w:val="00EB0FE4"/>
    <w:rsid w:val="00EC15F5"/>
    <w:rsid w:val="00ED08E0"/>
    <w:rsid w:val="00ED59F0"/>
    <w:rsid w:val="00EE26DE"/>
    <w:rsid w:val="00F06BE0"/>
    <w:rsid w:val="00F22A05"/>
    <w:rsid w:val="00F22B6B"/>
    <w:rsid w:val="00F25ADB"/>
    <w:rsid w:val="00F31886"/>
    <w:rsid w:val="00F3692C"/>
    <w:rsid w:val="00F40F3B"/>
    <w:rsid w:val="00F836F8"/>
    <w:rsid w:val="00F84706"/>
    <w:rsid w:val="00F8657F"/>
    <w:rsid w:val="00FA135F"/>
    <w:rsid w:val="00FA2A46"/>
    <w:rsid w:val="00FA4B37"/>
    <w:rsid w:val="00FA7C1D"/>
    <w:rsid w:val="00FD001A"/>
    <w:rsid w:val="00FD7125"/>
    <w:rsid w:val="00FE01EC"/>
    <w:rsid w:val="00FE67C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4F24E63-951D-47F0-926D-80EF80E90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jc w:val="both"/>
    </w:pPr>
    <w:rPr>
      <w:rFonts w:ascii="Arial" w:hAnsi="Arial"/>
      <w:sz w:val="24"/>
      <w:szCs w:val="24"/>
      <w:lang w:val="es-ES"/>
    </w:rPr>
  </w:style>
  <w:style w:type="paragraph" w:styleId="Ttulo4">
    <w:name w:val="heading 4"/>
    <w:basedOn w:val="Normal"/>
    <w:next w:val="Normal"/>
    <w:link w:val="Ttulo4Car"/>
    <w:unhideWhenUsed/>
    <w:qFormat/>
    <w:rsid w:val="00695A9A"/>
    <w:pPr>
      <w:keepNext/>
      <w:spacing w:before="240" w:after="60"/>
      <w:jc w:val="left"/>
      <w:outlineLvl w:val="3"/>
    </w:pPr>
    <w:rPr>
      <w:rFonts w:ascii="Calibri" w:hAnsi="Calibri"/>
      <w:b/>
      <w:bCs/>
      <w:sz w:val="28"/>
      <w:szCs w:val="2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pPr>
      <w:tabs>
        <w:tab w:val="center" w:pos="4419"/>
        <w:tab w:val="right" w:pos="8838"/>
      </w:tabs>
    </w:pPr>
  </w:style>
  <w:style w:type="paragraph" w:styleId="Piedepgina">
    <w:name w:val="footer"/>
    <w:basedOn w:val="Normal"/>
    <w:pPr>
      <w:tabs>
        <w:tab w:val="center" w:pos="4419"/>
        <w:tab w:val="right" w:pos="8838"/>
      </w:tabs>
    </w:pPr>
  </w:style>
  <w:style w:type="paragraph" w:styleId="Sangradetextonormal">
    <w:name w:val="Body Text Indent"/>
    <w:basedOn w:val="Normal"/>
    <w:rsid w:val="004871AD"/>
    <w:pPr>
      <w:ind w:left="283"/>
    </w:pPr>
    <w:rPr>
      <w:rFonts w:ascii="Times New Roman" w:hAnsi="Times New Roman"/>
      <w:sz w:val="20"/>
      <w:szCs w:val="20"/>
      <w:lang w:eastAsia="es-ES"/>
    </w:rPr>
  </w:style>
  <w:style w:type="paragraph" w:styleId="Textonotapie">
    <w:name w:val="footnote text"/>
    <w:basedOn w:val="Normal"/>
    <w:semiHidden/>
    <w:rPr>
      <w:sz w:val="20"/>
      <w:szCs w:val="20"/>
    </w:rPr>
  </w:style>
  <w:style w:type="character" w:styleId="Refdenotaalpie">
    <w:name w:val="footnote reference"/>
    <w:semiHidden/>
    <w:rPr>
      <w:vertAlign w:val="superscript"/>
    </w:rPr>
  </w:style>
  <w:style w:type="paragraph" w:styleId="Textoindependiente3">
    <w:name w:val="Body Text 3"/>
    <w:basedOn w:val="Normal"/>
    <w:rPr>
      <w:rFonts w:cs="Arial"/>
      <w:sz w:val="20"/>
      <w:lang w:eastAsia="es-ES"/>
    </w:rPr>
  </w:style>
  <w:style w:type="paragraph" w:styleId="Textoindependiente">
    <w:name w:val="Body Text"/>
    <w:basedOn w:val="Normal"/>
    <w:rPr>
      <w:rFonts w:cs="Arial"/>
      <w:sz w:val="20"/>
      <w:szCs w:val="20"/>
    </w:rPr>
  </w:style>
  <w:style w:type="table" w:styleId="Tablaconcuadrcula">
    <w:name w:val="Table Grid"/>
    <w:basedOn w:val="Tablanormal"/>
    <w:rsid w:val="00A409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cabezadoCar">
    <w:name w:val="Encabezado Car"/>
    <w:link w:val="Encabezado"/>
    <w:rsid w:val="00884DFE"/>
    <w:rPr>
      <w:rFonts w:ascii="Arial" w:hAnsi="Arial"/>
      <w:sz w:val="24"/>
      <w:szCs w:val="24"/>
      <w:lang w:val="es-MX" w:eastAsia="es-MX"/>
    </w:rPr>
  </w:style>
  <w:style w:type="paragraph" w:styleId="Prrafodelista">
    <w:name w:val="List Paragraph"/>
    <w:basedOn w:val="Normal"/>
    <w:uiPriority w:val="34"/>
    <w:qFormat/>
    <w:rsid w:val="005365C2"/>
    <w:pPr>
      <w:ind w:left="708"/>
    </w:pPr>
  </w:style>
  <w:style w:type="paragraph" w:styleId="Textodeglobo">
    <w:name w:val="Balloon Text"/>
    <w:basedOn w:val="Normal"/>
    <w:link w:val="TextodegloboCar"/>
    <w:uiPriority w:val="99"/>
    <w:semiHidden/>
    <w:unhideWhenUsed/>
    <w:rsid w:val="00167D8C"/>
    <w:rPr>
      <w:rFonts w:ascii="Tahoma" w:hAnsi="Tahoma" w:cs="Tahoma"/>
      <w:sz w:val="16"/>
      <w:szCs w:val="16"/>
    </w:rPr>
  </w:style>
  <w:style w:type="character" w:customStyle="1" w:styleId="TextodegloboCar">
    <w:name w:val="Texto de globo Car"/>
    <w:link w:val="Textodeglobo"/>
    <w:uiPriority w:val="99"/>
    <w:semiHidden/>
    <w:rsid w:val="00167D8C"/>
    <w:rPr>
      <w:rFonts w:ascii="Tahoma" w:hAnsi="Tahoma" w:cs="Tahoma"/>
      <w:sz w:val="16"/>
      <w:szCs w:val="16"/>
      <w:lang w:val="es-MX" w:eastAsia="es-MX"/>
    </w:rPr>
  </w:style>
  <w:style w:type="character" w:customStyle="1" w:styleId="Ttulo4Car">
    <w:name w:val="Título 4 Car"/>
    <w:basedOn w:val="Fuentedeprrafopredeter"/>
    <w:link w:val="Ttulo4"/>
    <w:rsid w:val="00695A9A"/>
    <w:rPr>
      <w:rFonts w:ascii="Calibri" w:hAnsi="Calibri"/>
      <w:b/>
      <w:bCs/>
      <w:sz w:val="28"/>
      <w:szCs w:val="2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93592">
      <w:bodyDiv w:val="1"/>
      <w:marLeft w:val="0"/>
      <w:marRight w:val="0"/>
      <w:marTop w:val="0"/>
      <w:marBottom w:val="0"/>
      <w:divBdr>
        <w:top w:val="none" w:sz="0" w:space="0" w:color="auto"/>
        <w:left w:val="none" w:sz="0" w:space="0" w:color="auto"/>
        <w:bottom w:val="none" w:sz="0" w:space="0" w:color="auto"/>
        <w:right w:val="none" w:sz="0" w:space="0" w:color="auto"/>
      </w:divBdr>
    </w:div>
    <w:div w:id="392585679">
      <w:bodyDiv w:val="1"/>
      <w:marLeft w:val="0"/>
      <w:marRight w:val="0"/>
      <w:marTop w:val="0"/>
      <w:marBottom w:val="0"/>
      <w:divBdr>
        <w:top w:val="none" w:sz="0" w:space="0" w:color="auto"/>
        <w:left w:val="none" w:sz="0" w:space="0" w:color="auto"/>
        <w:bottom w:val="none" w:sz="0" w:space="0" w:color="auto"/>
        <w:right w:val="none" w:sz="0" w:space="0" w:color="auto"/>
      </w:divBdr>
    </w:div>
    <w:div w:id="859707549">
      <w:bodyDiv w:val="1"/>
      <w:marLeft w:val="0"/>
      <w:marRight w:val="0"/>
      <w:marTop w:val="0"/>
      <w:marBottom w:val="0"/>
      <w:divBdr>
        <w:top w:val="none" w:sz="0" w:space="0" w:color="auto"/>
        <w:left w:val="none" w:sz="0" w:space="0" w:color="auto"/>
        <w:bottom w:val="none" w:sz="0" w:space="0" w:color="auto"/>
        <w:right w:val="none" w:sz="0" w:space="0" w:color="auto"/>
      </w:divBdr>
    </w:div>
    <w:div w:id="1449081716">
      <w:bodyDiv w:val="1"/>
      <w:marLeft w:val="0"/>
      <w:marRight w:val="0"/>
      <w:marTop w:val="0"/>
      <w:marBottom w:val="0"/>
      <w:divBdr>
        <w:top w:val="none" w:sz="0" w:space="0" w:color="auto"/>
        <w:left w:val="none" w:sz="0" w:space="0" w:color="auto"/>
        <w:bottom w:val="none" w:sz="0" w:space="0" w:color="auto"/>
        <w:right w:val="none" w:sz="0" w:space="0" w:color="auto"/>
      </w:divBdr>
    </w:div>
    <w:div w:id="1747726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P11215CLB\Documents\ALIAMOS%20SAS\PROYECTOS\CONTROL%20INTERNO%20Y%20CALIDAD%20ITUANGO\SIGC%20MARZO\ESQUEMA%20DE%20DOCUMENTACION\PROCEDIMIENTO.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PROCEDIMIENTO</Template>
  <TotalTime>2</TotalTime>
  <Pages>8</Pages>
  <Words>2154</Words>
  <Characters>11847</Characters>
  <Application>Microsoft Office Word</Application>
  <DocSecurity>0</DocSecurity>
  <Lines>98</Lines>
  <Paragraphs>27</Paragraphs>
  <ScaleCrop>false</ScaleCrop>
  <HeadingPairs>
    <vt:vector size="2" baseType="variant">
      <vt:variant>
        <vt:lpstr>Título</vt:lpstr>
      </vt:variant>
      <vt:variant>
        <vt:i4>1</vt:i4>
      </vt:variant>
    </vt:vector>
  </HeadingPairs>
  <TitlesOfParts>
    <vt:vector size="1" baseType="lpstr">
      <vt:lpstr>1</vt:lpstr>
    </vt:vector>
  </TitlesOfParts>
  <Company>Particular</Company>
  <LinksUpToDate>false</LinksUpToDate>
  <CharactersWithSpaces>13974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Claudia Gonzalez</dc:creator>
  <cp:keywords/>
  <cp:lastModifiedBy>genesis</cp:lastModifiedBy>
  <cp:revision>3</cp:revision>
  <cp:lastPrinted>2008-01-14T05:25:00Z</cp:lastPrinted>
  <dcterms:created xsi:type="dcterms:W3CDTF">2014-12-23T20:27:00Z</dcterms:created>
  <dcterms:modified xsi:type="dcterms:W3CDTF">2021-02-17T14:42:00Z</dcterms:modified>
</cp:coreProperties>
</file>