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3ED" w:rsidRPr="009F20F4" w:rsidRDefault="00B01A20" w:rsidP="004063ED">
      <w:pPr>
        <w:numPr>
          <w:ilvl w:val="0"/>
          <w:numId w:val="3"/>
        </w:numPr>
        <w:ind w:left="0" w:firstLine="0"/>
        <w:rPr>
          <w:rFonts w:cs="Arial"/>
          <w:b/>
          <w:sz w:val="22"/>
          <w:szCs w:val="22"/>
        </w:rPr>
      </w:pPr>
      <w:r w:rsidRPr="009F20F4">
        <w:rPr>
          <w:rFonts w:cs="Arial"/>
          <w:b/>
          <w:sz w:val="22"/>
          <w:szCs w:val="22"/>
        </w:rPr>
        <w:t>OBJETIVO</w:t>
      </w:r>
    </w:p>
    <w:p w:rsidR="005365C2" w:rsidRDefault="00EB3A18" w:rsidP="005365C2">
      <w:pPr>
        <w:rPr>
          <w:rFonts w:cs="Arial"/>
          <w:sz w:val="22"/>
          <w:szCs w:val="22"/>
        </w:rPr>
      </w:pPr>
      <w:r>
        <w:rPr>
          <w:rFonts w:cs="Arial"/>
          <w:sz w:val="22"/>
          <w:szCs w:val="22"/>
        </w:rPr>
        <w:t>Gestionar la recuperación de los recursos económicos producto de la venta de servicios a las entidades pagadoras, de manera oportuna, pertinente y confiable aportando a la estabilidad y sostenibilidad financiera y al mejoramiento de la calidad de los servicios a los usuarios.</w:t>
      </w:r>
    </w:p>
    <w:p w:rsidR="00596661" w:rsidRPr="00A14636" w:rsidRDefault="00596661" w:rsidP="005365C2">
      <w:pPr>
        <w:rPr>
          <w:rFonts w:cs="Arial"/>
          <w:sz w:val="22"/>
          <w:szCs w:val="22"/>
        </w:rPr>
      </w:pPr>
    </w:p>
    <w:p w:rsidR="00CD0DE6" w:rsidRPr="009F20F4" w:rsidRDefault="000065B1" w:rsidP="005365C2">
      <w:pPr>
        <w:numPr>
          <w:ilvl w:val="0"/>
          <w:numId w:val="3"/>
        </w:numPr>
        <w:ind w:left="0" w:firstLine="0"/>
        <w:rPr>
          <w:rFonts w:cs="Arial"/>
          <w:b/>
          <w:sz w:val="22"/>
          <w:szCs w:val="22"/>
        </w:rPr>
      </w:pPr>
      <w:r w:rsidRPr="009F20F4">
        <w:rPr>
          <w:rFonts w:cs="Arial"/>
          <w:b/>
          <w:sz w:val="22"/>
          <w:szCs w:val="22"/>
        </w:rPr>
        <w:t>ALCANCE:</w:t>
      </w:r>
    </w:p>
    <w:p w:rsidR="005365C2" w:rsidRDefault="009D6E47" w:rsidP="00FC4A09">
      <w:pPr>
        <w:pStyle w:val="Prrafodelista"/>
        <w:ind w:left="0"/>
        <w:rPr>
          <w:rFonts w:cs="Arial"/>
          <w:sz w:val="22"/>
          <w:szCs w:val="22"/>
        </w:rPr>
      </w:pPr>
      <w:r>
        <w:rPr>
          <w:rFonts w:cs="Arial"/>
          <w:sz w:val="22"/>
          <w:szCs w:val="22"/>
        </w:rPr>
        <w:t xml:space="preserve">El procedimiento inicia con la </w:t>
      </w:r>
      <w:r w:rsidRPr="009F20F4">
        <w:rPr>
          <w:rFonts w:cs="Arial"/>
          <w:sz w:val="22"/>
          <w:szCs w:val="22"/>
        </w:rPr>
        <w:t>Identifica</w:t>
      </w:r>
      <w:r>
        <w:rPr>
          <w:rFonts w:cs="Arial"/>
          <w:sz w:val="22"/>
          <w:szCs w:val="22"/>
        </w:rPr>
        <w:t>ción de</w:t>
      </w:r>
      <w:r w:rsidRPr="009F20F4">
        <w:rPr>
          <w:rFonts w:cs="Arial"/>
          <w:sz w:val="22"/>
          <w:szCs w:val="22"/>
        </w:rPr>
        <w:t xml:space="preserve"> las cuentas por co</w:t>
      </w:r>
      <w:bookmarkStart w:id="0" w:name="_GoBack"/>
      <w:bookmarkEnd w:id="0"/>
      <w:r w:rsidRPr="009F20F4">
        <w:rPr>
          <w:rFonts w:cs="Arial"/>
          <w:sz w:val="22"/>
          <w:szCs w:val="22"/>
        </w:rPr>
        <w:t>brar de cada EPS o pagador</w:t>
      </w:r>
      <w:r>
        <w:rPr>
          <w:rFonts w:cs="Arial"/>
          <w:sz w:val="22"/>
          <w:szCs w:val="22"/>
        </w:rPr>
        <w:t xml:space="preserve"> y termina con el acuerdo de conciliación.</w:t>
      </w:r>
    </w:p>
    <w:p w:rsidR="00596661" w:rsidRPr="00FC4A09" w:rsidRDefault="00596661" w:rsidP="00FC4A09">
      <w:pPr>
        <w:pStyle w:val="Prrafodelista"/>
        <w:ind w:left="0"/>
        <w:rPr>
          <w:rFonts w:cs="Arial"/>
          <w:sz w:val="22"/>
          <w:szCs w:val="22"/>
        </w:rPr>
      </w:pPr>
    </w:p>
    <w:p w:rsidR="00A96A9C" w:rsidRDefault="00B01A20" w:rsidP="00B32FAD">
      <w:pPr>
        <w:numPr>
          <w:ilvl w:val="0"/>
          <w:numId w:val="3"/>
        </w:numPr>
        <w:ind w:left="0" w:firstLine="0"/>
        <w:rPr>
          <w:rFonts w:cs="Arial"/>
          <w:sz w:val="22"/>
          <w:szCs w:val="22"/>
        </w:rPr>
      </w:pPr>
      <w:r w:rsidRPr="009F20F4">
        <w:rPr>
          <w:rFonts w:cs="Arial"/>
          <w:b/>
          <w:sz w:val="22"/>
          <w:szCs w:val="22"/>
        </w:rPr>
        <w:t>RESPONSABLES</w:t>
      </w:r>
      <w:r w:rsidR="003860FD" w:rsidRPr="009F20F4">
        <w:rPr>
          <w:rFonts w:cs="Arial"/>
          <w:b/>
          <w:sz w:val="22"/>
          <w:szCs w:val="22"/>
        </w:rPr>
        <w:t>:</w:t>
      </w:r>
    </w:p>
    <w:p w:rsidR="009D6E47" w:rsidRDefault="00E91B23" w:rsidP="009D6E47">
      <w:pPr>
        <w:rPr>
          <w:rFonts w:cs="Arial"/>
          <w:sz w:val="22"/>
          <w:szCs w:val="22"/>
          <w:lang w:val="es-419"/>
        </w:rPr>
      </w:pPr>
      <w:r>
        <w:rPr>
          <w:rFonts w:cs="Arial"/>
          <w:sz w:val="22"/>
          <w:szCs w:val="22"/>
          <w:lang w:val="es-419"/>
        </w:rPr>
        <w:t>Son</w:t>
      </w:r>
      <w:r w:rsidR="009D6E47">
        <w:rPr>
          <w:rFonts w:cs="Arial"/>
          <w:sz w:val="22"/>
          <w:szCs w:val="22"/>
        </w:rPr>
        <w:t xml:space="preserve"> responsable</w:t>
      </w:r>
      <w:r>
        <w:rPr>
          <w:rFonts w:cs="Arial"/>
          <w:sz w:val="22"/>
          <w:szCs w:val="22"/>
          <w:lang w:val="es-419"/>
        </w:rPr>
        <w:t>s</w:t>
      </w:r>
      <w:r w:rsidR="009D6E47">
        <w:rPr>
          <w:rFonts w:cs="Arial"/>
          <w:sz w:val="22"/>
          <w:szCs w:val="22"/>
        </w:rPr>
        <w:t xml:space="preserve"> de la adecuada implementación del procedimiento la </w:t>
      </w:r>
      <w:r w:rsidR="00697CC8">
        <w:rPr>
          <w:rFonts w:cs="Arial"/>
          <w:sz w:val="22"/>
          <w:szCs w:val="22"/>
          <w:lang w:val="es-419"/>
        </w:rPr>
        <w:t xml:space="preserve">Auxiliar Administrativa </w:t>
      </w:r>
      <w:r w:rsidR="009D6E47">
        <w:rPr>
          <w:rFonts w:cs="Arial"/>
          <w:sz w:val="22"/>
          <w:szCs w:val="22"/>
        </w:rPr>
        <w:t xml:space="preserve">y el </w:t>
      </w:r>
      <w:r>
        <w:rPr>
          <w:rFonts w:cs="Arial"/>
          <w:sz w:val="22"/>
          <w:szCs w:val="22"/>
          <w:lang w:val="es-419"/>
        </w:rPr>
        <w:t>Coordinador Médico</w:t>
      </w:r>
      <w:r w:rsidR="009D6E47">
        <w:rPr>
          <w:rFonts w:cs="Arial"/>
          <w:sz w:val="22"/>
          <w:szCs w:val="22"/>
        </w:rPr>
        <w:t xml:space="preserve">. La gestión de la cartera es responsabilidad de la </w:t>
      </w:r>
      <w:r>
        <w:rPr>
          <w:rFonts w:cs="Arial"/>
          <w:sz w:val="22"/>
          <w:szCs w:val="22"/>
          <w:lang w:val="es-419"/>
        </w:rPr>
        <w:t>Auxiliar</w:t>
      </w:r>
      <w:r w:rsidR="009D6E47">
        <w:rPr>
          <w:rFonts w:cs="Arial"/>
          <w:sz w:val="22"/>
          <w:szCs w:val="22"/>
        </w:rPr>
        <w:t xml:space="preserve"> Administrativa</w:t>
      </w:r>
      <w:r w:rsidR="005173D3">
        <w:rPr>
          <w:rFonts w:cs="Arial"/>
          <w:sz w:val="22"/>
          <w:szCs w:val="22"/>
          <w:lang w:val="es-419"/>
        </w:rPr>
        <w:t xml:space="preserve"> y la conciliación es responsabilidad del Gerente o s</w:t>
      </w:r>
      <w:r w:rsidR="00697CC8">
        <w:rPr>
          <w:rFonts w:cs="Arial"/>
          <w:sz w:val="22"/>
          <w:szCs w:val="22"/>
          <w:lang w:val="es-419"/>
        </w:rPr>
        <w:t>u</w:t>
      </w:r>
      <w:r w:rsidR="005173D3">
        <w:rPr>
          <w:rFonts w:cs="Arial"/>
          <w:sz w:val="22"/>
          <w:szCs w:val="22"/>
          <w:lang w:val="es-419"/>
        </w:rPr>
        <w:t xml:space="preserve"> delegado.</w:t>
      </w:r>
    </w:p>
    <w:p w:rsidR="00596661" w:rsidRPr="009F20F4" w:rsidRDefault="00596661" w:rsidP="009D6E47">
      <w:pPr>
        <w:rPr>
          <w:rFonts w:cs="Arial"/>
          <w:sz w:val="22"/>
          <w:szCs w:val="22"/>
        </w:rPr>
      </w:pPr>
    </w:p>
    <w:p w:rsidR="00596661" w:rsidRDefault="00596661" w:rsidP="00596661">
      <w:pPr>
        <w:numPr>
          <w:ilvl w:val="0"/>
          <w:numId w:val="3"/>
        </w:numPr>
        <w:ind w:left="0" w:firstLine="0"/>
        <w:rPr>
          <w:rFonts w:cs="Arial"/>
          <w:b/>
          <w:sz w:val="22"/>
          <w:szCs w:val="22"/>
        </w:rPr>
      </w:pPr>
      <w:r w:rsidRPr="00596661">
        <w:rPr>
          <w:rFonts w:cs="Arial"/>
          <w:b/>
          <w:sz w:val="22"/>
          <w:szCs w:val="22"/>
          <w:lang w:val="es-419"/>
        </w:rPr>
        <w:t>TÉRMINOS Y DEFINICIONES</w:t>
      </w:r>
    </w:p>
    <w:p w:rsidR="00596661" w:rsidRPr="00596661" w:rsidRDefault="00596661" w:rsidP="00596661">
      <w:pPr>
        <w:rPr>
          <w:rFonts w:cs="Arial"/>
          <w:sz w:val="22"/>
          <w:szCs w:val="22"/>
        </w:rPr>
      </w:pPr>
      <w:r w:rsidRPr="00596661">
        <w:rPr>
          <w:rFonts w:cs="Arial"/>
          <w:b/>
          <w:sz w:val="22"/>
          <w:szCs w:val="22"/>
        </w:rPr>
        <w:t>Glosa:</w:t>
      </w:r>
      <w:r w:rsidRPr="00596661">
        <w:rPr>
          <w:rFonts w:cs="Arial"/>
          <w:sz w:val="22"/>
          <w:szCs w:val="22"/>
        </w:rPr>
        <w:t xml:space="preserve"> Es una no conformidad que afecta en forma parcial o total el valor de la factura por prestación de servicios de salud, encontrada por la entidad responsable del pago durante la revisión integral, que requiere ser resuelta por parte del prestador de servicios de salud.</w:t>
      </w:r>
    </w:p>
    <w:p w:rsidR="00596661" w:rsidRPr="00596661" w:rsidRDefault="00596661" w:rsidP="00596661">
      <w:pPr>
        <w:rPr>
          <w:rFonts w:cs="Arial"/>
          <w:sz w:val="22"/>
          <w:szCs w:val="22"/>
        </w:rPr>
      </w:pPr>
      <w:r w:rsidRPr="00596661">
        <w:rPr>
          <w:rFonts w:cs="Arial"/>
          <w:b/>
          <w:sz w:val="22"/>
          <w:szCs w:val="22"/>
        </w:rPr>
        <w:t>Devolución:</w:t>
      </w:r>
      <w:r w:rsidRPr="00596661">
        <w:rPr>
          <w:rFonts w:cs="Arial"/>
          <w:sz w:val="22"/>
          <w:szCs w:val="22"/>
        </w:rPr>
        <w:t xml:space="preserve"> Es una no conformidad que afecta en forma total la factura por prestación de servicios de salud, encontrada por la entidad responsable del pago durante la revisión preliminar y que impide dar por presentada la factura. Las causales de devolución son taxativas y se refieren a falta de competencia para el pago, falta de autorización, falta de epicrisis, hoja de atención de urgencias u ordinograma, factura o documento equivalente que no cumple requisitos legales, servicio electivo no autorizado y servicio ya cancelado. La entidad responsable del pago al momento de la devolución debe informar todas las diferentes causales de la misma. </w:t>
      </w:r>
    </w:p>
    <w:p w:rsidR="00596661" w:rsidRPr="00596661" w:rsidRDefault="00596661" w:rsidP="00596661">
      <w:pPr>
        <w:rPr>
          <w:rFonts w:cs="Arial"/>
          <w:sz w:val="22"/>
          <w:szCs w:val="22"/>
        </w:rPr>
      </w:pPr>
      <w:r w:rsidRPr="00596661">
        <w:rPr>
          <w:rFonts w:cs="Arial"/>
          <w:b/>
          <w:sz w:val="22"/>
          <w:szCs w:val="22"/>
        </w:rPr>
        <w:t>Autorización:</w:t>
      </w:r>
      <w:r w:rsidRPr="00596661">
        <w:rPr>
          <w:rFonts w:cs="Arial"/>
          <w:sz w:val="22"/>
          <w:szCs w:val="22"/>
        </w:rPr>
        <w:t xml:space="preserve"> Es la formalización a través de la emisión de un documento o la generación de un registro por parte de la entidad responsable del pago para la prestación de los servicios requeridos por el usuario, de acuerdo con lo establecido entre el prestador de servicios de salud y la entidad responsable del pago. En el supuesto que la entidad responsable del pago no se haya pronunciado dentro de los términos definidos en la normatividad vigente, será suficiente soporte la copia de la solicitud enviada a la entidad responsable del pago, o a la dirección departamental o distrital de salud. </w:t>
      </w:r>
    </w:p>
    <w:p w:rsidR="00596661" w:rsidRPr="00596661" w:rsidRDefault="00596661" w:rsidP="00596661">
      <w:pPr>
        <w:rPr>
          <w:rFonts w:cs="Arial"/>
          <w:sz w:val="22"/>
          <w:szCs w:val="22"/>
        </w:rPr>
      </w:pPr>
      <w:r w:rsidRPr="00596661">
        <w:rPr>
          <w:rFonts w:cs="Arial"/>
          <w:b/>
          <w:sz w:val="22"/>
          <w:szCs w:val="22"/>
        </w:rPr>
        <w:t>Respuesta a Glosas y Devoluciones:</w:t>
      </w:r>
      <w:r w:rsidRPr="00596661">
        <w:rPr>
          <w:rFonts w:cs="Arial"/>
          <w:sz w:val="22"/>
          <w:szCs w:val="22"/>
        </w:rPr>
        <w:t xml:space="preserve"> Se interpreta en todos los casos como la respuesta que el prestador de servicios de salud da a la glosa o devolución generada por la entidad responsable del pago.</w:t>
      </w:r>
    </w:p>
    <w:p w:rsidR="00596661" w:rsidRPr="00596661" w:rsidRDefault="00596661" w:rsidP="00596661">
      <w:pPr>
        <w:rPr>
          <w:rFonts w:cs="Arial"/>
          <w:sz w:val="22"/>
          <w:szCs w:val="22"/>
        </w:rPr>
      </w:pPr>
      <w:r w:rsidRPr="00596661">
        <w:rPr>
          <w:rFonts w:cs="Arial"/>
          <w:b/>
          <w:sz w:val="22"/>
          <w:szCs w:val="22"/>
        </w:rPr>
        <w:lastRenderedPageBreak/>
        <w:t>Objeciones:</w:t>
      </w:r>
      <w:r w:rsidRPr="00596661">
        <w:rPr>
          <w:rFonts w:cs="Arial"/>
          <w:sz w:val="22"/>
          <w:szCs w:val="22"/>
        </w:rPr>
        <w:t xml:space="preserve"> Son los argumentos del equipo Auditor responsable de la revisión, que se oponen a la aceptación parcial o total de un registro (entendiendo éste como la información suministrada respecto de la atención ofrecida a un paciente y comprende la información del archivo plano, los soportes de la historia clínica, factura etc).</w:t>
      </w:r>
    </w:p>
    <w:p w:rsidR="00596661" w:rsidRPr="00596661" w:rsidRDefault="00596661" w:rsidP="00596661">
      <w:pPr>
        <w:rPr>
          <w:rFonts w:cs="Arial"/>
          <w:sz w:val="22"/>
          <w:szCs w:val="22"/>
        </w:rPr>
      </w:pPr>
      <w:r w:rsidRPr="00596661">
        <w:rPr>
          <w:rFonts w:cs="Arial"/>
          <w:b/>
          <w:sz w:val="22"/>
          <w:szCs w:val="22"/>
        </w:rPr>
        <w:t>Glosa:</w:t>
      </w:r>
      <w:r w:rsidRPr="00596661">
        <w:rPr>
          <w:rFonts w:cs="Arial"/>
          <w:sz w:val="22"/>
          <w:szCs w:val="22"/>
        </w:rPr>
        <w:t xml:space="preserve"> Es una no conformidad que afecta en forma parcial o total el valor de la factura por prestación de servicios de salud, hallada durante la revisión integral. Requiere ser resuelta por parte del Prestador de Servicios de Salud.</w:t>
      </w:r>
    </w:p>
    <w:p w:rsidR="00596661" w:rsidRPr="00596661" w:rsidRDefault="00596661" w:rsidP="00596661">
      <w:pPr>
        <w:rPr>
          <w:rFonts w:cs="Arial"/>
          <w:sz w:val="22"/>
          <w:szCs w:val="22"/>
        </w:rPr>
      </w:pPr>
      <w:r w:rsidRPr="00596661">
        <w:rPr>
          <w:rFonts w:cs="Arial"/>
          <w:b/>
          <w:sz w:val="22"/>
          <w:szCs w:val="22"/>
        </w:rPr>
        <w:t>Oportunidad En El Trámite:</w:t>
      </w:r>
      <w:r w:rsidRPr="00596661">
        <w:rPr>
          <w:rFonts w:cs="Arial"/>
          <w:sz w:val="22"/>
          <w:szCs w:val="22"/>
        </w:rPr>
        <w:t xml:space="preserve"> Se considera trámite oportuno cuando la auditoría de las cuentas cumple el tiempo pactado contractualmente entre la ESE Hospital </w:t>
      </w:r>
      <w:r w:rsidR="001E4B1C">
        <w:rPr>
          <w:rFonts w:cs="Arial"/>
          <w:sz w:val="22"/>
          <w:szCs w:val="22"/>
          <w:lang w:val="es-419"/>
        </w:rPr>
        <w:t>La Inmaculada</w:t>
      </w:r>
      <w:r w:rsidRPr="00596661">
        <w:rPr>
          <w:rFonts w:cs="Arial"/>
          <w:sz w:val="22"/>
          <w:szCs w:val="22"/>
        </w:rPr>
        <w:t xml:space="preserve"> y los Entidades responsable del pago, enmarcados en la normatividad vigente.</w:t>
      </w:r>
    </w:p>
    <w:p w:rsidR="00596661" w:rsidRPr="00596661" w:rsidRDefault="00596661" w:rsidP="00596661">
      <w:pPr>
        <w:rPr>
          <w:rFonts w:cs="Arial"/>
          <w:sz w:val="22"/>
          <w:szCs w:val="22"/>
        </w:rPr>
      </w:pPr>
      <w:r w:rsidRPr="00596661">
        <w:rPr>
          <w:rFonts w:cs="Arial"/>
          <w:b/>
          <w:sz w:val="22"/>
          <w:szCs w:val="22"/>
        </w:rPr>
        <w:t>Prestador De Servicio De Salud</w:t>
      </w:r>
      <w:r w:rsidRPr="00596661">
        <w:rPr>
          <w:rFonts w:cs="Arial"/>
          <w:sz w:val="22"/>
          <w:szCs w:val="22"/>
        </w:rPr>
        <w:t xml:space="preserve"> Se consideran como tales las instituciones prestadoras de servicios de salud y los grupos de práctica profesional que cuentan con infraestructura física para prestar servicios de salud y que se encuentran habilitados. Para efectos del presente decreto, se incluyen los profesionales independientes de salud y los servicios de transporte especial de pacientes que se encuentren habilitados.</w:t>
      </w:r>
    </w:p>
    <w:p w:rsidR="00596661" w:rsidRPr="00596661" w:rsidRDefault="00596661" w:rsidP="00596661">
      <w:pPr>
        <w:rPr>
          <w:rFonts w:cs="Arial"/>
          <w:sz w:val="22"/>
          <w:szCs w:val="22"/>
        </w:rPr>
      </w:pPr>
      <w:r w:rsidRPr="00596661">
        <w:rPr>
          <w:rFonts w:cs="Arial"/>
          <w:b/>
          <w:sz w:val="22"/>
          <w:szCs w:val="22"/>
        </w:rPr>
        <w:t>IPS:</w:t>
      </w:r>
      <w:r w:rsidRPr="00596661">
        <w:rPr>
          <w:rFonts w:cs="Arial"/>
          <w:sz w:val="22"/>
          <w:szCs w:val="22"/>
        </w:rPr>
        <w:t xml:space="preserve"> Institución Prestadora de Servicios de Salud.</w:t>
      </w:r>
    </w:p>
    <w:p w:rsidR="00596661" w:rsidRPr="00596661" w:rsidRDefault="00596661" w:rsidP="00596661">
      <w:pPr>
        <w:rPr>
          <w:rFonts w:cs="Arial"/>
          <w:sz w:val="22"/>
          <w:szCs w:val="22"/>
        </w:rPr>
      </w:pPr>
      <w:r w:rsidRPr="00596661">
        <w:rPr>
          <w:rFonts w:cs="Arial"/>
          <w:b/>
          <w:sz w:val="22"/>
          <w:szCs w:val="22"/>
        </w:rPr>
        <w:t>Recobro:</w:t>
      </w:r>
      <w:r w:rsidRPr="00596661">
        <w:rPr>
          <w:rFonts w:cs="Arial"/>
          <w:sz w:val="22"/>
          <w:szCs w:val="22"/>
        </w:rPr>
        <w:t xml:space="preserve"> Actividad de generar cobro a una Entidad por servicios prestados a un usuario no afiliado o beneficiario.</w:t>
      </w:r>
    </w:p>
    <w:p w:rsidR="00596661" w:rsidRPr="00596661" w:rsidRDefault="00596661" w:rsidP="00596661">
      <w:pPr>
        <w:rPr>
          <w:rFonts w:cs="Arial"/>
          <w:sz w:val="22"/>
          <w:szCs w:val="22"/>
        </w:rPr>
      </w:pPr>
      <w:r w:rsidRPr="00596661">
        <w:rPr>
          <w:rFonts w:cs="Arial"/>
          <w:b/>
          <w:sz w:val="22"/>
          <w:szCs w:val="22"/>
        </w:rPr>
        <w:t>Autorización:</w:t>
      </w:r>
      <w:r w:rsidRPr="00596661">
        <w:rPr>
          <w:rFonts w:cs="Arial"/>
          <w:sz w:val="22"/>
          <w:szCs w:val="22"/>
        </w:rPr>
        <w:t xml:space="preserve"> Es la formalización, mediante un documento o un registro, por parte de la entidad responsable del pago para la Prestación por la IPS de los Servicios requeridos por el usuario, de acuerdo con lo establecido entre las partes.</w:t>
      </w:r>
    </w:p>
    <w:p w:rsidR="00596661" w:rsidRPr="00596661" w:rsidRDefault="00596661" w:rsidP="00596661">
      <w:pPr>
        <w:rPr>
          <w:rFonts w:cs="Arial"/>
          <w:sz w:val="22"/>
          <w:szCs w:val="22"/>
        </w:rPr>
      </w:pPr>
    </w:p>
    <w:p w:rsidR="00596661" w:rsidRDefault="00B526A3" w:rsidP="00596661">
      <w:pPr>
        <w:numPr>
          <w:ilvl w:val="0"/>
          <w:numId w:val="3"/>
        </w:numPr>
        <w:ind w:left="0" w:firstLine="0"/>
      </w:pPr>
      <w:r w:rsidRPr="009F20F4">
        <w:rPr>
          <w:rFonts w:cs="Arial"/>
          <w:b/>
          <w:sz w:val="22"/>
          <w:szCs w:val="22"/>
        </w:rPr>
        <w:t>POLÍTICAS</w:t>
      </w:r>
      <w:r w:rsidR="00596661" w:rsidRPr="009F20F4">
        <w:rPr>
          <w:rFonts w:cs="Arial"/>
          <w:b/>
          <w:sz w:val="22"/>
          <w:szCs w:val="22"/>
        </w:rPr>
        <w:t xml:space="preserve"> DE OPERACIÓN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1"/>
      </w:tblGrid>
      <w:tr w:rsidR="005365C2" w:rsidRPr="009F20F4" w:rsidTr="005365C2">
        <w:tc>
          <w:tcPr>
            <w:tcW w:w="5000" w:type="pct"/>
          </w:tcPr>
          <w:p w:rsidR="000D26F4" w:rsidRPr="009F20F4" w:rsidRDefault="000D26F4" w:rsidP="000D26F4">
            <w:pPr>
              <w:numPr>
                <w:ilvl w:val="0"/>
                <w:numId w:val="15"/>
              </w:numPr>
              <w:ind w:left="215" w:hanging="215"/>
              <w:rPr>
                <w:rFonts w:cs="Arial"/>
                <w:sz w:val="22"/>
                <w:szCs w:val="22"/>
              </w:rPr>
            </w:pPr>
            <w:r w:rsidRPr="009F20F4">
              <w:rPr>
                <w:rFonts w:cs="Arial"/>
                <w:sz w:val="22"/>
                <w:szCs w:val="22"/>
              </w:rPr>
              <w:t>La gestión de la cartera se realizará teniendo en cuenta las políticas financieras y los tiempos definidos en el procedimiento según la edad de la misma.</w:t>
            </w:r>
          </w:p>
          <w:p w:rsidR="000D26F4" w:rsidRPr="009C7AEE" w:rsidRDefault="000D26F4" w:rsidP="000D26F4">
            <w:pPr>
              <w:numPr>
                <w:ilvl w:val="0"/>
                <w:numId w:val="15"/>
              </w:numPr>
              <w:ind w:left="215" w:hanging="215"/>
              <w:rPr>
                <w:rFonts w:cs="Arial"/>
                <w:sz w:val="22"/>
                <w:szCs w:val="22"/>
              </w:rPr>
            </w:pPr>
            <w:r w:rsidRPr="009C7AEE">
              <w:rPr>
                <w:rFonts w:cs="Arial"/>
                <w:sz w:val="22"/>
                <w:szCs w:val="22"/>
              </w:rPr>
              <w:t>Se tendrán actualizadas permanentemente las cuentas por cobrar</w:t>
            </w:r>
            <w:r w:rsidR="00A320DB" w:rsidRPr="009C7AEE">
              <w:rPr>
                <w:rFonts w:cs="Arial"/>
                <w:sz w:val="22"/>
                <w:szCs w:val="22"/>
                <w:lang w:val="es-419"/>
              </w:rPr>
              <w:t xml:space="preserve"> por edades.</w:t>
            </w:r>
          </w:p>
          <w:p w:rsidR="00A320DB" w:rsidRPr="002769C0" w:rsidRDefault="00A320DB" w:rsidP="000D26F4">
            <w:pPr>
              <w:numPr>
                <w:ilvl w:val="0"/>
                <w:numId w:val="15"/>
              </w:numPr>
              <w:ind w:left="215" w:hanging="215"/>
              <w:rPr>
                <w:rFonts w:cs="Arial"/>
                <w:sz w:val="22"/>
                <w:szCs w:val="22"/>
                <w:highlight w:val="yellow"/>
              </w:rPr>
            </w:pPr>
            <w:r w:rsidRPr="009C7AEE">
              <w:rPr>
                <w:rFonts w:cs="Arial"/>
                <w:sz w:val="22"/>
                <w:szCs w:val="22"/>
                <w:lang w:val="es-419"/>
              </w:rPr>
              <w:t xml:space="preserve"> </w:t>
            </w:r>
            <w:r w:rsidRPr="009C7AEE">
              <w:rPr>
                <w:rFonts w:cs="Arial"/>
                <w:sz w:val="22"/>
                <w:szCs w:val="22"/>
              </w:rPr>
              <w:t>Facturas superiores a 180 días se</w:t>
            </w:r>
            <w:r w:rsidRPr="009C7AEE">
              <w:rPr>
                <w:rFonts w:cs="Arial"/>
                <w:sz w:val="22"/>
                <w:szCs w:val="22"/>
                <w:lang w:val="es-419"/>
              </w:rPr>
              <w:t xml:space="preserve"> </w:t>
            </w:r>
            <w:r w:rsidRPr="009C7AEE">
              <w:rPr>
                <w:rFonts w:cs="Arial"/>
                <w:sz w:val="22"/>
                <w:szCs w:val="22"/>
              </w:rPr>
              <w:t>remiten para cobro jurídico.</w:t>
            </w:r>
          </w:p>
          <w:p w:rsidR="000D26F4" w:rsidRDefault="000D26F4" w:rsidP="000D26F4">
            <w:pPr>
              <w:numPr>
                <w:ilvl w:val="0"/>
                <w:numId w:val="15"/>
              </w:numPr>
              <w:ind w:left="215" w:hanging="215"/>
              <w:rPr>
                <w:rFonts w:cs="Arial"/>
                <w:sz w:val="22"/>
                <w:szCs w:val="22"/>
              </w:rPr>
            </w:pPr>
            <w:r w:rsidRPr="009F20F4">
              <w:rPr>
                <w:rFonts w:cs="Arial"/>
                <w:sz w:val="22"/>
                <w:szCs w:val="22"/>
              </w:rPr>
              <w:t>Para iniciar el trámite de gestión cartera se deben tener todas las facturas generadas</w:t>
            </w:r>
            <w:r w:rsidR="00854E7B">
              <w:rPr>
                <w:rFonts w:cs="Arial"/>
                <w:sz w:val="22"/>
                <w:szCs w:val="22"/>
                <w:lang w:val="es-419"/>
              </w:rPr>
              <w:t xml:space="preserve"> </w:t>
            </w:r>
            <w:r w:rsidR="00854E7B" w:rsidRPr="009F20F4">
              <w:rPr>
                <w:rFonts w:cs="Arial"/>
                <w:sz w:val="22"/>
                <w:szCs w:val="22"/>
              </w:rPr>
              <w:t>en el mes</w:t>
            </w:r>
            <w:r w:rsidR="00854E7B">
              <w:rPr>
                <w:rFonts w:cs="Arial"/>
                <w:sz w:val="22"/>
                <w:szCs w:val="22"/>
                <w:lang w:val="es-419"/>
              </w:rPr>
              <w:t>, y radicadas en la entidad pagadora</w:t>
            </w:r>
            <w:r w:rsidRPr="009F20F4">
              <w:rPr>
                <w:rFonts w:cs="Arial"/>
                <w:sz w:val="22"/>
                <w:szCs w:val="22"/>
              </w:rPr>
              <w:t xml:space="preserve">, </w:t>
            </w:r>
            <w:r w:rsidR="00854E7B">
              <w:rPr>
                <w:rFonts w:cs="Arial"/>
                <w:sz w:val="22"/>
                <w:szCs w:val="22"/>
                <w:lang w:val="es-419"/>
              </w:rPr>
              <w:t xml:space="preserve">en </w:t>
            </w:r>
            <w:r w:rsidR="00994D57">
              <w:rPr>
                <w:rFonts w:cs="Arial"/>
                <w:sz w:val="22"/>
                <w:szCs w:val="22"/>
              </w:rPr>
              <w:t>un tiempo no superior a los 15</w:t>
            </w:r>
            <w:r w:rsidRPr="009F20F4">
              <w:rPr>
                <w:rFonts w:cs="Arial"/>
                <w:sz w:val="22"/>
                <w:szCs w:val="22"/>
              </w:rPr>
              <w:t xml:space="preserve"> p</w:t>
            </w:r>
            <w:r w:rsidR="00314720">
              <w:rPr>
                <w:rFonts w:cs="Arial"/>
                <w:sz w:val="22"/>
                <w:szCs w:val="22"/>
              </w:rPr>
              <w:t>rimeros días del mes siguiente.</w:t>
            </w:r>
          </w:p>
          <w:p w:rsidR="001A2C53" w:rsidRPr="001A2C53" w:rsidRDefault="001A2C53" w:rsidP="000D26F4">
            <w:pPr>
              <w:numPr>
                <w:ilvl w:val="0"/>
                <w:numId w:val="15"/>
              </w:numPr>
              <w:ind w:left="215" w:hanging="215"/>
              <w:rPr>
                <w:rFonts w:cs="Arial"/>
                <w:sz w:val="22"/>
                <w:szCs w:val="22"/>
              </w:rPr>
            </w:pPr>
            <w:r>
              <w:rPr>
                <w:rFonts w:cs="Arial"/>
                <w:sz w:val="22"/>
                <w:szCs w:val="22"/>
                <w:lang w:val="es-419"/>
              </w:rPr>
              <w:t>Se considera cartera vencida la mayor a 60 días y se inicia el cobro persuasivo</w:t>
            </w:r>
            <w:r w:rsidR="00697629">
              <w:rPr>
                <w:rFonts w:cs="Arial"/>
                <w:sz w:val="22"/>
                <w:szCs w:val="22"/>
                <w:lang w:val="es-419"/>
              </w:rPr>
              <w:t xml:space="preserve"> con comunicaciones escritas.</w:t>
            </w:r>
          </w:p>
          <w:p w:rsidR="00314720" w:rsidRDefault="00314720" w:rsidP="000D26F4">
            <w:pPr>
              <w:numPr>
                <w:ilvl w:val="0"/>
                <w:numId w:val="15"/>
              </w:numPr>
              <w:ind w:left="215" w:hanging="215"/>
              <w:rPr>
                <w:rFonts w:cs="Arial"/>
                <w:sz w:val="22"/>
                <w:szCs w:val="22"/>
              </w:rPr>
            </w:pPr>
            <w:r>
              <w:rPr>
                <w:rFonts w:cs="Arial"/>
                <w:sz w:val="22"/>
                <w:szCs w:val="22"/>
              </w:rPr>
              <w:t xml:space="preserve">Las glosas se deben responder antes de </w:t>
            </w:r>
            <w:r w:rsidR="00854E7B">
              <w:rPr>
                <w:rFonts w:cs="Arial"/>
                <w:sz w:val="22"/>
                <w:szCs w:val="22"/>
                <w:lang w:val="es-419"/>
              </w:rPr>
              <w:t>15</w:t>
            </w:r>
            <w:r>
              <w:rPr>
                <w:rFonts w:cs="Arial"/>
                <w:sz w:val="22"/>
                <w:szCs w:val="22"/>
              </w:rPr>
              <w:t xml:space="preserve"> días </w:t>
            </w:r>
            <w:r w:rsidR="00854E7B">
              <w:rPr>
                <w:rFonts w:cs="Arial"/>
                <w:sz w:val="22"/>
                <w:szCs w:val="22"/>
                <w:lang w:val="es-419"/>
              </w:rPr>
              <w:t xml:space="preserve">hábiles </w:t>
            </w:r>
            <w:r>
              <w:rPr>
                <w:rFonts w:cs="Arial"/>
                <w:sz w:val="22"/>
                <w:szCs w:val="22"/>
              </w:rPr>
              <w:t>contados a partir de su recepción.</w:t>
            </w:r>
          </w:p>
          <w:p w:rsidR="00BF4264" w:rsidRDefault="00BF4264" w:rsidP="000D26F4">
            <w:pPr>
              <w:numPr>
                <w:ilvl w:val="0"/>
                <w:numId w:val="15"/>
              </w:numPr>
              <w:ind w:left="215" w:hanging="215"/>
              <w:rPr>
                <w:rFonts w:cs="Arial"/>
                <w:sz w:val="22"/>
                <w:szCs w:val="22"/>
              </w:rPr>
            </w:pPr>
            <w:r>
              <w:rPr>
                <w:rFonts w:cs="Arial"/>
                <w:sz w:val="22"/>
                <w:szCs w:val="22"/>
              </w:rPr>
              <w:t>La conciliación de cuentas no debe ser inferior al 50% del valor de las glosas. Para casos especiales con porcentajes inferiores la conciliación la realiza el Gerente.</w:t>
            </w:r>
          </w:p>
          <w:p w:rsidR="00BF4264" w:rsidRDefault="00BF4264" w:rsidP="000D26F4">
            <w:pPr>
              <w:numPr>
                <w:ilvl w:val="0"/>
                <w:numId w:val="15"/>
              </w:numPr>
              <w:ind w:left="215" w:hanging="215"/>
              <w:rPr>
                <w:rFonts w:cs="Arial"/>
                <w:sz w:val="22"/>
                <w:szCs w:val="22"/>
              </w:rPr>
            </w:pPr>
            <w:r>
              <w:rPr>
                <w:rFonts w:cs="Arial"/>
                <w:sz w:val="22"/>
                <w:szCs w:val="22"/>
              </w:rPr>
              <w:lastRenderedPageBreak/>
              <w:t xml:space="preserve">Cada </w:t>
            </w:r>
            <w:r w:rsidR="00854E7B">
              <w:rPr>
                <w:rFonts w:cs="Arial"/>
                <w:sz w:val="22"/>
                <w:szCs w:val="22"/>
                <w:lang w:val="es-419"/>
              </w:rPr>
              <w:t>dos</w:t>
            </w:r>
            <w:r>
              <w:rPr>
                <w:rFonts w:cs="Arial"/>
                <w:sz w:val="22"/>
                <w:szCs w:val="22"/>
              </w:rPr>
              <w:t xml:space="preserve"> meses se debe realizar conciliación de cuentas o glosas pendientes.</w:t>
            </w:r>
          </w:p>
          <w:p w:rsidR="005365C2" w:rsidRPr="007962BA" w:rsidRDefault="00BF4264" w:rsidP="007962BA">
            <w:pPr>
              <w:numPr>
                <w:ilvl w:val="0"/>
                <w:numId w:val="15"/>
              </w:numPr>
              <w:ind w:left="215" w:hanging="215"/>
              <w:rPr>
                <w:rFonts w:cs="Arial"/>
                <w:sz w:val="22"/>
                <w:szCs w:val="22"/>
              </w:rPr>
            </w:pPr>
            <w:r>
              <w:rPr>
                <w:rFonts w:cs="Arial"/>
                <w:sz w:val="22"/>
                <w:szCs w:val="22"/>
              </w:rPr>
              <w:t xml:space="preserve">La radicación </w:t>
            </w:r>
            <w:r w:rsidR="007962BA">
              <w:rPr>
                <w:rFonts w:cs="Arial"/>
                <w:sz w:val="22"/>
                <w:szCs w:val="22"/>
              </w:rPr>
              <w:t>de la correspondencia debe realizarse siempre en la oficina de la secretaria. En caso que llegue por fuera de horario laboral el servicio que la reciba debe entregarla a más tardar a primera hora del siguiente día hábil.</w:t>
            </w:r>
          </w:p>
        </w:tc>
      </w:tr>
    </w:tbl>
    <w:p w:rsidR="001D6921" w:rsidRPr="009F20F4" w:rsidRDefault="001D6921" w:rsidP="004063ED">
      <w:pPr>
        <w:rPr>
          <w:rFonts w:cs="Arial"/>
          <w:sz w:val="22"/>
          <w:szCs w:val="22"/>
        </w:rPr>
      </w:pPr>
    </w:p>
    <w:p w:rsidR="00B01A20" w:rsidRPr="009F20F4" w:rsidRDefault="00BC7CDE" w:rsidP="004063ED">
      <w:pPr>
        <w:numPr>
          <w:ilvl w:val="0"/>
          <w:numId w:val="3"/>
        </w:numPr>
        <w:ind w:left="0" w:firstLine="0"/>
        <w:rPr>
          <w:rFonts w:cs="Arial"/>
          <w:b/>
          <w:sz w:val="22"/>
          <w:szCs w:val="22"/>
        </w:rPr>
      </w:pPr>
      <w:r w:rsidRPr="009F20F4">
        <w:rPr>
          <w:rFonts w:cs="Arial"/>
          <w:b/>
          <w:sz w:val="22"/>
          <w:szCs w:val="22"/>
        </w:rPr>
        <w:t>D</w:t>
      </w:r>
      <w:r w:rsidR="009658A4" w:rsidRPr="009F20F4">
        <w:rPr>
          <w:rFonts w:cs="Arial"/>
          <w:b/>
          <w:sz w:val="22"/>
          <w:szCs w:val="22"/>
        </w:rPr>
        <w:t>ESCRIPCIÓN DEL PROCEDIMIENTO</w:t>
      </w:r>
      <w:r w:rsidR="00C2379D" w:rsidRPr="009F20F4">
        <w:rPr>
          <w:rFonts w:cs="Arial"/>
          <w:b/>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3789"/>
        <w:gridCol w:w="2446"/>
        <w:gridCol w:w="2850"/>
      </w:tblGrid>
      <w:tr w:rsidR="00B01A20" w:rsidRPr="009F20F4" w:rsidTr="00C12F0F">
        <w:trPr>
          <w:tblHeader/>
        </w:trPr>
        <w:tc>
          <w:tcPr>
            <w:tcW w:w="279" w:type="pct"/>
            <w:shd w:val="clear" w:color="auto" w:fill="auto"/>
            <w:vAlign w:val="center"/>
          </w:tcPr>
          <w:p w:rsidR="00B01A20" w:rsidRPr="009F20F4" w:rsidRDefault="00B01A20" w:rsidP="003860FD">
            <w:pPr>
              <w:rPr>
                <w:rFonts w:cs="Arial"/>
                <w:b/>
                <w:sz w:val="22"/>
                <w:szCs w:val="22"/>
              </w:rPr>
            </w:pPr>
            <w:r w:rsidRPr="009F20F4">
              <w:rPr>
                <w:rFonts w:cs="Arial"/>
                <w:b/>
                <w:sz w:val="22"/>
                <w:szCs w:val="22"/>
              </w:rPr>
              <w:t>N</w:t>
            </w:r>
            <w:r w:rsidR="00386BBD" w:rsidRPr="009F20F4">
              <w:rPr>
                <w:rFonts w:cs="Arial"/>
                <w:b/>
                <w:sz w:val="22"/>
                <w:szCs w:val="22"/>
              </w:rPr>
              <w:t>o</w:t>
            </w:r>
          </w:p>
        </w:tc>
        <w:tc>
          <w:tcPr>
            <w:tcW w:w="1969" w:type="pct"/>
            <w:shd w:val="clear" w:color="auto" w:fill="auto"/>
            <w:vAlign w:val="center"/>
          </w:tcPr>
          <w:p w:rsidR="00B01A20" w:rsidRPr="009F20F4" w:rsidRDefault="00B01A20" w:rsidP="003860FD">
            <w:pPr>
              <w:rPr>
                <w:rFonts w:cs="Arial"/>
                <w:b/>
                <w:sz w:val="22"/>
                <w:szCs w:val="22"/>
              </w:rPr>
            </w:pPr>
            <w:r w:rsidRPr="009F20F4">
              <w:rPr>
                <w:rFonts w:cs="Arial"/>
                <w:b/>
                <w:sz w:val="22"/>
                <w:szCs w:val="22"/>
              </w:rPr>
              <w:t>ACTIVIDADES ESENCIALES</w:t>
            </w:r>
          </w:p>
        </w:tc>
        <w:tc>
          <w:tcPr>
            <w:tcW w:w="1271" w:type="pct"/>
            <w:shd w:val="clear" w:color="auto" w:fill="auto"/>
            <w:vAlign w:val="center"/>
          </w:tcPr>
          <w:p w:rsidR="00B01A20" w:rsidRPr="009F20F4" w:rsidRDefault="00B01A20" w:rsidP="003860FD">
            <w:pPr>
              <w:rPr>
                <w:rFonts w:cs="Arial"/>
                <w:b/>
                <w:sz w:val="22"/>
                <w:szCs w:val="22"/>
              </w:rPr>
            </w:pPr>
            <w:r w:rsidRPr="009F20F4">
              <w:rPr>
                <w:rFonts w:cs="Arial"/>
                <w:b/>
                <w:sz w:val="22"/>
                <w:szCs w:val="22"/>
              </w:rPr>
              <w:t>RESPONSABLE</w:t>
            </w:r>
          </w:p>
        </w:tc>
        <w:tc>
          <w:tcPr>
            <w:tcW w:w="1481" w:type="pct"/>
            <w:shd w:val="clear" w:color="auto" w:fill="auto"/>
            <w:vAlign w:val="center"/>
          </w:tcPr>
          <w:p w:rsidR="00B01A20" w:rsidRPr="009F20F4" w:rsidRDefault="00B01A20" w:rsidP="003860FD">
            <w:pPr>
              <w:rPr>
                <w:rFonts w:cs="Arial"/>
                <w:b/>
                <w:sz w:val="22"/>
                <w:szCs w:val="22"/>
              </w:rPr>
            </w:pPr>
            <w:r w:rsidRPr="009F20F4">
              <w:rPr>
                <w:rFonts w:cs="Arial"/>
                <w:b/>
                <w:sz w:val="22"/>
                <w:szCs w:val="22"/>
              </w:rPr>
              <w:t>REGISTROS</w:t>
            </w:r>
            <w:r w:rsidR="005365C2" w:rsidRPr="009F20F4">
              <w:rPr>
                <w:rFonts w:cs="Arial"/>
                <w:b/>
                <w:sz w:val="22"/>
                <w:szCs w:val="22"/>
              </w:rPr>
              <w:t xml:space="preserve"> / PUNTOS DE CONTROL</w:t>
            </w:r>
          </w:p>
        </w:tc>
      </w:tr>
      <w:tr w:rsidR="007B3CF9" w:rsidRPr="009F20F4" w:rsidTr="00C12F0F">
        <w:tc>
          <w:tcPr>
            <w:tcW w:w="279" w:type="pct"/>
            <w:vAlign w:val="center"/>
          </w:tcPr>
          <w:p w:rsidR="007B3CF9" w:rsidRPr="009F20F4" w:rsidRDefault="00DE58E0" w:rsidP="003860FD">
            <w:pPr>
              <w:rPr>
                <w:rFonts w:cs="Arial"/>
                <w:b/>
                <w:sz w:val="22"/>
                <w:szCs w:val="22"/>
              </w:rPr>
            </w:pPr>
            <w:r>
              <w:rPr>
                <w:rFonts w:cs="Arial"/>
                <w:b/>
                <w:sz w:val="22"/>
                <w:szCs w:val="22"/>
              </w:rPr>
              <w:t>1</w:t>
            </w:r>
          </w:p>
        </w:tc>
        <w:tc>
          <w:tcPr>
            <w:tcW w:w="1969" w:type="pct"/>
            <w:vAlign w:val="center"/>
          </w:tcPr>
          <w:p w:rsidR="007B3CF9" w:rsidRPr="009F20F4" w:rsidRDefault="007B3CF9" w:rsidP="000D26F4">
            <w:pPr>
              <w:rPr>
                <w:rFonts w:cs="Arial"/>
                <w:sz w:val="22"/>
                <w:szCs w:val="22"/>
              </w:rPr>
            </w:pPr>
            <w:r w:rsidRPr="009F20F4">
              <w:rPr>
                <w:rFonts w:cs="Arial"/>
                <w:sz w:val="22"/>
                <w:szCs w:val="22"/>
              </w:rPr>
              <w:t>Identificar las cuentas por cobrar de cada EPS o pagador.</w:t>
            </w:r>
          </w:p>
          <w:p w:rsidR="007B3CF9" w:rsidRPr="009F20F4" w:rsidRDefault="007B3CF9" w:rsidP="000D26F4">
            <w:pPr>
              <w:rPr>
                <w:rFonts w:cs="Arial"/>
                <w:sz w:val="22"/>
                <w:szCs w:val="22"/>
              </w:rPr>
            </w:pPr>
            <w:r w:rsidRPr="009F20F4">
              <w:rPr>
                <w:rFonts w:cs="Arial"/>
                <w:sz w:val="22"/>
                <w:szCs w:val="22"/>
              </w:rPr>
              <w:t>Comparar con los radicados recibidos de las facturas enviadas.</w:t>
            </w:r>
          </w:p>
        </w:tc>
        <w:tc>
          <w:tcPr>
            <w:tcW w:w="1271" w:type="pct"/>
            <w:vAlign w:val="center"/>
          </w:tcPr>
          <w:p w:rsidR="007B3CF9" w:rsidRPr="009F20F4" w:rsidRDefault="00A320DB" w:rsidP="003860FD">
            <w:pPr>
              <w:rPr>
                <w:rFonts w:cs="Arial"/>
                <w:sz w:val="22"/>
                <w:szCs w:val="22"/>
              </w:rPr>
            </w:pPr>
            <w:r>
              <w:rPr>
                <w:rFonts w:cs="Arial"/>
                <w:sz w:val="22"/>
                <w:szCs w:val="22"/>
                <w:lang w:val="es-419"/>
              </w:rPr>
              <w:t>Auxiliar</w:t>
            </w:r>
            <w:r w:rsidR="00DE58E0">
              <w:rPr>
                <w:rFonts w:cs="Arial"/>
                <w:sz w:val="22"/>
                <w:szCs w:val="22"/>
              </w:rPr>
              <w:t xml:space="preserve"> Administrativa</w:t>
            </w:r>
          </w:p>
        </w:tc>
        <w:tc>
          <w:tcPr>
            <w:tcW w:w="1481" w:type="pct"/>
            <w:vAlign w:val="center"/>
          </w:tcPr>
          <w:p w:rsidR="007B3CF9" w:rsidRDefault="00DE58E0" w:rsidP="003860FD">
            <w:pPr>
              <w:rPr>
                <w:rFonts w:cs="Arial"/>
                <w:b/>
                <w:sz w:val="22"/>
                <w:szCs w:val="22"/>
              </w:rPr>
            </w:pPr>
            <w:r w:rsidRPr="00DE58E0">
              <w:rPr>
                <w:rFonts w:cs="Arial"/>
                <w:b/>
                <w:sz w:val="22"/>
                <w:szCs w:val="22"/>
              </w:rPr>
              <w:t>Punto Control</w:t>
            </w:r>
          </w:p>
          <w:p w:rsidR="00DE58E0" w:rsidRPr="00DE58E0" w:rsidRDefault="00DE58E0" w:rsidP="003860FD">
            <w:pPr>
              <w:rPr>
                <w:rFonts w:cs="Arial"/>
                <w:sz w:val="22"/>
                <w:szCs w:val="22"/>
              </w:rPr>
            </w:pPr>
            <w:r>
              <w:rPr>
                <w:rFonts w:cs="Arial"/>
                <w:sz w:val="22"/>
                <w:szCs w:val="22"/>
              </w:rPr>
              <w:t>Verificar que los radicados de las facturas recibidas correspondan a las facturas generadas en la Empresa.</w:t>
            </w:r>
          </w:p>
        </w:tc>
      </w:tr>
      <w:tr w:rsidR="004B3069" w:rsidRPr="009F20F4" w:rsidTr="00C12F0F">
        <w:tc>
          <w:tcPr>
            <w:tcW w:w="279" w:type="pct"/>
            <w:vAlign w:val="center"/>
          </w:tcPr>
          <w:p w:rsidR="004B3069" w:rsidRPr="009F20F4" w:rsidRDefault="00DE58E0" w:rsidP="003860FD">
            <w:pPr>
              <w:rPr>
                <w:rFonts w:cs="Arial"/>
                <w:b/>
                <w:sz w:val="22"/>
                <w:szCs w:val="22"/>
              </w:rPr>
            </w:pPr>
            <w:r>
              <w:rPr>
                <w:rFonts w:cs="Arial"/>
                <w:b/>
                <w:sz w:val="22"/>
                <w:szCs w:val="22"/>
              </w:rPr>
              <w:t>2</w:t>
            </w:r>
          </w:p>
        </w:tc>
        <w:tc>
          <w:tcPr>
            <w:tcW w:w="1969" w:type="pct"/>
            <w:vAlign w:val="center"/>
          </w:tcPr>
          <w:p w:rsidR="00BE2A39" w:rsidRPr="009F20F4" w:rsidRDefault="00DE58E0" w:rsidP="000D26F4">
            <w:pPr>
              <w:rPr>
                <w:rFonts w:cs="Arial"/>
                <w:sz w:val="22"/>
                <w:szCs w:val="22"/>
              </w:rPr>
            </w:pPr>
            <w:r>
              <w:rPr>
                <w:rFonts w:cs="Arial"/>
                <w:sz w:val="22"/>
                <w:szCs w:val="22"/>
              </w:rPr>
              <w:t>L</w:t>
            </w:r>
            <w:r w:rsidR="000D26F4" w:rsidRPr="009F20F4">
              <w:rPr>
                <w:rFonts w:cs="Arial"/>
                <w:sz w:val="22"/>
                <w:szCs w:val="22"/>
              </w:rPr>
              <w:t xml:space="preserve">egajar </w:t>
            </w:r>
            <w:r>
              <w:rPr>
                <w:rFonts w:cs="Arial"/>
                <w:sz w:val="22"/>
                <w:szCs w:val="22"/>
              </w:rPr>
              <w:t xml:space="preserve">los radicados de la entrega de las facturas </w:t>
            </w:r>
            <w:r w:rsidR="000D26F4" w:rsidRPr="009F20F4">
              <w:rPr>
                <w:rFonts w:cs="Arial"/>
                <w:sz w:val="22"/>
                <w:szCs w:val="22"/>
              </w:rPr>
              <w:t>en carpetas por EPS en forma cronológica ascendente</w:t>
            </w:r>
          </w:p>
        </w:tc>
        <w:tc>
          <w:tcPr>
            <w:tcW w:w="1271" w:type="pct"/>
            <w:vAlign w:val="center"/>
          </w:tcPr>
          <w:p w:rsidR="00DD5826" w:rsidRPr="009F20F4" w:rsidRDefault="007962BA" w:rsidP="003860FD">
            <w:pPr>
              <w:rPr>
                <w:rFonts w:cs="Arial"/>
                <w:sz w:val="22"/>
                <w:szCs w:val="22"/>
              </w:rPr>
            </w:pPr>
            <w:r>
              <w:rPr>
                <w:rFonts w:cs="Arial"/>
                <w:sz w:val="22"/>
                <w:szCs w:val="22"/>
              </w:rPr>
              <w:t>Auxiliar Administrativa de Facturación.</w:t>
            </w:r>
          </w:p>
        </w:tc>
        <w:tc>
          <w:tcPr>
            <w:tcW w:w="1481" w:type="pct"/>
            <w:vAlign w:val="center"/>
          </w:tcPr>
          <w:p w:rsidR="004B3069" w:rsidRPr="009F20F4" w:rsidRDefault="007962BA" w:rsidP="003860FD">
            <w:pPr>
              <w:rPr>
                <w:rFonts w:cs="Arial"/>
                <w:sz w:val="22"/>
                <w:szCs w:val="22"/>
              </w:rPr>
            </w:pPr>
            <w:r>
              <w:rPr>
                <w:rFonts w:cs="Arial"/>
                <w:sz w:val="22"/>
                <w:szCs w:val="22"/>
              </w:rPr>
              <w:t>Carpeta</w:t>
            </w:r>
            <w:r w:rsidR="00277A8A">
              <w:rPr>
                <w:rFonts w:cs="Arial"/>
                <w:sz w:val="22"/>
                <w:szCs w:val="22"/>
                <w:lang w:val="es-419"/>
              </w:rPr>
              <w:t xml:space="preserve"> de radicados</w:t>
            </w:r>
            <w:r>
              <w:rPr>
                <w:rFonts w:cs="Arial"/>
                <w:sz w:val="22"/>
                <w:szCs w:val="22"/>
              </w:rPr>
              <w:t xml:space="preserve"> por EPS</w:t>
            </w:r>
          </w:p>
        </w:tc>
      </w:tr>
      <w:tr w:rsidR="00596661" w:rsidRPr="009F20F4" w:rsidTr="00C12F0F">
        <w:tc>
          <w:tcPr>
            <w:tcW w:w="279" w:type="pct"/>
            <w:vAlign w:val="center"/>
          </w:tcPr>
          <w:p w:rsidR="00596661" w:rsidRDefault="00596661" w:rsidP="00596661">
            <w:pPr>
              <w:rPr>
                <w:rFonts w:cs="Arial"/>
                <w:b/>
                <w:sz w:val="22"/>
                <w:szCs w:val="22"/>
                <w:lang w:val="es-419"/>
              </w:rPr>
            </w:pPr>
          </w:p>
        </w:tc>
        <w:tc>
          <w:tcPr>
            <w:tcW w:w="1969" w:type="pct"/>
            <w:vAlign w:val="center"/>
          </w:tcPr>
          <w:p w:rsidR="00596661" w:rsidRPr="00C52DAC" w:rsidRDefault="00596661" w:rsidP="00596661">
            <w:pPr>
              <w:rPr>
                <w:rFonts w:cs="Arial"/>
                <w:sz w:val="22"/>
                <w:szCs w:val="22"/>
              </w:rPr>
            </w:pPr>
            <w:r w:rsidRPr="00C52DAC">
              <w:rPr>
                <w:rFonts w:cs="Arial"/>
                <w:sz w:val="22"/>
                <w:szCs w:val="22"/>
              </w:rPr>
              <w:t>Identificar si el pago obedece a la totalidad de lo adeudado</w:t>
            </w:r>
            <w:r>
              <w:rPr>
                <w:rFonts w:cs="Arial"/>
                <w:sz w:val="22"/>
                <w:szCs w:val="22"/>
                <w:lang w:val="es-419"/>
              </w:rPr>
              <w:t xml:space="preserve"> </w:t>
            </w:r>
            <w:r w:rsidRPr="00C52DAC">
              <w:rPr>
                <w:rFonts w:cs="Arial"/>
                <w:sz w:val="22"/>
                <w:szCs w:val="22"/>
              </w:rPr>
              <w:t xml:space="preserve">Si </w:t>
            </w:r>
            <w:r>
              <w:rPr>
                <w:rFonts w:cs="Arial"/>
                <w:sz w:val="22"/>
                <w:szCs w:val="22"/>
                <w:lang w:val="es-419"/>
              </w:rPr>
              <w:t>no</w:t>
            </w:r>
            <w:r w:rsidRPr="00C52DAC">
              <w:rPr>
                <w:rFonts w:cs="Arial"/>
                <w:sz w:val="22"/>
                <w:szCs w:val="22"/>
              </w:rPr>
              <w:t xml:space="preserve"> concuerda </w:t>
            </w:r>
            <w:r>
              <w:rPr>
                <w:rFonts w:cs="Arial"/>
                <w:sz w:val="22"/>
                <w:szCs w:val="22"/>
              </w:rPr>
              <w:t>v</w:t>
            </w:r>
            <w:r w:rsidRPr="00C52DAC">
              <w:rPr>
                <w:rFonts w:cs="Arial"/>
                <w:sz w:val="22"/>
                <w:szCs w:val="22"/>
              </w:rPr>
              <w:t>erificar si el saldo pendiente obedece a una glosa</w:t>
            </w:r>
          </w:p>
          <w:p w:rsidR="00596661" w:rsidRPr="009F20F4" w:rsidRDefault="00596661" w:rsidP="00596661">
            <w:pPr>
              <w:rPr>
                <w:rFonts w:cs="Arial"/>
                <w:sz w:val="22"/>
                <w:szCs w:val="22"/>
              </w:rPr>
            </w:pPr>
            <w:r w:rsidRPr="00C52DAC">
              <w:rPr>
                <w:rFonts w:cs="Arial"/>
                <w:sz w:val="22"/>
                <w:szCs w:val="22"/>
              </w:rPr>
              <w:t>Si es glosa: continuar con el procedimiento de gestión de glosas</w:t>
            </w:r>
          </w:p>
        </w:tc>
        <w:tc>
          <w:tcPr>
            <w:tcW w:w="1271" w:type="pct"/>
            <w:vAlign w:val="center"/>
          </w:tcPr>
          <w:p w:rsidR="00596661" w:rsidRPr="009F20F4" w:rsidRDefault="00596661" w:rsidP="00596661">
            <w:pPr>
              <w:rPr>
                <w:rFonts w:cs="Arial"/>
                <w:sz w:val="22"/>
                <w:szCs w:val="22"/>
              </w:rPr>
            </w:pPr>
            <w:r>
              <w:rPr>
                <w:rFonts w:cs="Arial"/>
                <w:sz w:val="22"/>
                <w:szCs w:val="22"/>
                <w:lang w:val="es-419"/>
              </w:rPr>
              <w:t>Auxiliar</w:t>
            </w:r>
            <w:r>
              <w:rPr>
                <w:rFonts w:cs="Arial"/>
                <w:sz w:val="22"/>
                <w:szCs w:val="22"/>
              </w:rPr>
              <w:t xml:space="preserve"> Administrativa</w:t>
            </w:r>
          </w:p>
        </w:tc>
        <w:tc>
          <w:tcPr>
            <w:tcW w:w="1481" w:type="pct"/>
            <w:vAlign w:val="center"/>
          </w:tcPr>
          <w:p w:rsidR="00596661" w:rsidRDefault="00596661" w:rsidP="00596661">
            <w:pPr>
              <w:rPr>
                <w:rFonts w:cs="Arial"/>
                <w:sz w:val="22"/>
                <w:szCs w:val="22"/>
              </w:rPr>
            </w:pPr>
          </w:p>
        </w:tc>
      </w:tr>
      <w:tr w:rsidR="00596661" w:rsidRPr="009F20F4" w:rsidTr="00C12F0F">
        <w:tc>
          <w:tcPr>
            <w:tcW w:w="279" w:type="pct"/>
            <w:vAlign w:val="center"/>
          </w:tcPr>
          <w:p w:rsidR="00596661" w:rsidRDefault="00596661" w:rsidP="00596661">
            <w:pPr>
              <w:rPr>
                <w:rFonts w:cs="Arial"/>
                <w:b/>
                <w:sz w:val="22"/>
                <w:szCs w:val="22"/>
                <w:lang w:val="es-419"/>
              </w:rPr>
            </w:pPr>
          </w:p>
        </w:tc>
        <w:tc>
          <w:tcPr>
            <w:tcW w:w="1969" w:type="pct"/>
            <w:vAlign w:val="center"/>
          </w:tcPr>
          <w:p w:rsidR="00581A77" w:rsidRDefault="00596661" w:rsidP="00596661">
            <w:pPr>
              <w:rPr>
                <w:rFonts w:cs="Arial"/>
                <w:sz w:val="22"/>
                <w:szCs w:val="22"/>
              </w:rPr>
            </w:pPr>
            <w:r>
              <w:rPr>
                <w:rFonts w:cs="Arial"/>
                <w:sz w:val="22"/>
                <w:szCs w:val="22"/>
                <w:lang w:val="es-419"/>
              </w:rPr>
              <w:t>Si n</w:t>
            </w:r>
            <w:r w:rsidRPr="00C52DAC">
              <w:rPr>
                <w:rFonts w:cs="Arial"/>
                <w:sz w:val="22"/>
                <w:szCs w:val="22"/>
              </w:rPr>
              <w:t xml:space="preserve">o es glosa: </w:t>
            </w:r>
            <w:r>
              <w:rPr>
                <w:rFonts w:cs="Arial"/>
                <w:sz w:val="22"/>
                <w:szCs w:val="22"/>
                <w:lang w:val="es-419"/>
              </w:rPr>
              <w:t>l</w:t>
            </w:r>
            <w:r w:rsidRPr="00C52DAC">
              <w:rPr>
                <w:rFonts w:cs="Arial"/>
                <w:sz w:val="22"/>
                <w:szCs w:val="22"/>
              </w:rPr>
              <w:t xml:space="preserve">lamar a la entidad y realizar los trámites necesarios para que se cancele el saldo pendiente y continuar con la actividad </w:t>
            </w:r>
          </w:p>
          <w:p w:rsidR="00654C66" w:rsidRPr="00654C66" w:rsidRDefault="00654C66" w:rsidP="00596661">
            <w:pPr>
              <w:rPr>
                <w:rFonts w:cs="Arial"/>
                <w:sz w:val="22"/>
                <w:szCs w:val="22"/>
                <w:lang w:val="es-419"/>
              </w:rPr>
            </w:pPr>
            <w:r>
              <w:rPr>
                <w:rFonts w:cs="Arial"/>
                <w:sz w:val="22"/>
                <w:szCs w:val="22"/>
                <w:lang w:val="es-419"/>
              </w:rPr>
              <w:t>Incluir el procedimiento de mesas de conciliaci</w:t>
            </w:r>
            <w:r w:rsidR="00C42561">
              <w:rPr>
                <w:rFonts w:cs="Arial"/>
                <w:sz w:val="22"/>
                <w:szCs w:val="22"/>
                <w:lang w:val="es-419"/>
              </w:rPr>
              <w:t>ón</w:t>
            </w:r>
          </w:p>
          <w:p w:rsidR="00596661" w:rsidRPr="00C52DAC" w:rsidRDefault="00596661" w:rsidP="00596661">
            <w:pPr>
              <w:rPr>
                <w:rFonts w:cs="Arial"/>
                <w:sz w:val="22"/>
                <w:szCs w:val="22"/>
              </w:rPr>
            </w:pPr>
            <w:r w:rsidRPr="00C52DAC">
              <w:rPr>
                <w:rFonts w:cs="Arial"/>
                <w:sz w:val="22"/>
                <w:szCs w:val="22"/>
              </w:rPr>
              <w:t>Elaborar recibo de caja en el software de cartera saldando las cuentas pendientes de la entidad que paga.</w:t>
            </w:r>
          </w:p>
          <w:p w:rsidR="00596661" w:rsidRPr="00C52DAC" w:rsidRDefault="00596661" w:rsidP="00596661">
            <w:pPr>
              <w:rPr>
                <w:rFonts w:cs="Arial"/>
                <w:sz w:val="22"/>
                <w:szCs w:val="22"/>
              </w:rPr>
            </w:pPr>
            <w:r w:rsidRPr="00C52DAC">
              <w:rPr>
                <w:rFonts w:cs="Arial"/>
                <w:sz w:val="22"/>
                <w:szCs w:val="22"/>
              </w:rPr>
              <w:t xml:space="preserve">Archivar copia de recibos de caja y </w:t>
            </w:r>
            <w:r w:rsidRPr="00C52DAC">
              <w:rPr>
                <w:rFonts w:cs="Arial"/>
                <w:sz w:val="22"/>
                <w:szCs w:val="22"/>
              </w:rPr>
              <w:lastRenderedPageBreak/>
              <w:t>notas crédito.</w:t>
            </w:r>
          </w:p>
        </w:tc>
        <w:tc>
          <w:tcPr>
            <w:tcW w:w="1271" w:type="pct"/>
            <w:vAlign w:val="center"/>
          </w:tcPr>
          <w:p w:rsidR="00596661" w:rsidRPr="009F20F4" w:rsidRDefault="00596661" w:rsidP="00596661">
            <w:pPr>
              <w:rPr>
                <w:rFonts w:cs="Arial"/>
                <w:sz w:val="22"/>
                <w:szCs w:val="22"/>
              </w:rPr>
            </w:pPr>
            <w:r>
              <w:rPr>
                <w:rFonts w:cs="Arial"/>
                <w:sz w:val="22"/>
                <w:szCs w:val="22"/>
                <w:lang w:val="es-419"/>
              </w:rPr>
              <w:lastRenderedPageBreak/>
              <w:t>Auxiliar</w:t>
            </w:r>
            <w:r>
              <w:rPr>
                <w:rFonts w:cs="Arial"/>
                <w:sz w:val="22"/>
                <w:szCs w:val="22"/>
              </w:rPr>
              <w:t xml:space="preserve"> Administrativa</w:t>
            </w:r>
          </w:p>
        </w:tc>
        <w:tc>
          <w:tcPr>
            <w:tcW w:w="1481" w:type="pct"/>
            <w:vAlign w:val="center"/>
          </w:tcPr>
          <w:p w:rsidR="00596661" w:rsidRDefault="00596661" w:rsidP="00596661">
            <w:pPr>
              <w:rPr>
                <w:rFonts w:cs="Arial"/>
                <w:sz w:val="22"/>
                <w:szCs w:val="22"/>
              </w:rPr>
            </w:pPr>
          </w:p>
        </w:tc>
      </w:tr>
      <w:tr w:rsidR="00596661" w:rsidRPr="009F20F4" w:rsidTr="00C12F0F">
        <w:tc>
          <w:tcPr>
            <w:tcW w:w="279" w:type="pct"/>
            <w:vAlign w:val="center"/>
          </w:tcPr>
          <w:p w:rsidR="00596661" w:rsidRPr="00A320DB" w:rsidRDefault="00596661" w:rsidP="00596661">
            <w:pPr>
              <w:rPr>
                <w:rFonts w:cs="Arial"/>
                <w:b/>
                <w:sz w:val="22"/>
                <w:szCs w:val="22"/>
                <w:lang w:val="es-419"/>
              </w:rPr>
            </w:pPr>
            <w:r>
              <w:rPr>
                <w:rFonts w:cs="Arial"/>
                <w:b/>
                <w:sz w:val="22"/>
                <w:szCs w:val="22"/>
                <w:lang w:val="es-419"/>
              </w:rPr>
              <w:t>3</w:t>
            </w:r>
          </w:p>
        </w:tc>
        <w:tc>
          <w:tcPr>
            <w:tcW w:w="1969" w:type="pct"/>
            <w:vAlign w:val="center"/>
          </w:tcPr>
          <w:p w:rsidR="00596661" w:rsidRPr="009F20F4" w:rsidRDefault="00596661" w:rsidP="00596661">
            <w:pPr>
              <w:rPr>
                <w:rFonts w:cs="Arial"/>
                <w:sz w:val="22"/>
                <w:szCs w:val="22"/>
              </w:rPr>
            </w:pPr>
            <w:r w:rsidRPr="009F20F4">
              <w:rPr>
                <w:rFonts w:cs="Arial"/>
                <w:sz w:val="22"/>
                <w:szCs w:val="22"/>
              </w:rPr>
              <w:t>Generar informe de cartera por edades de cada pagador.</w:t>
            </w:r>
          </w:p>
        </w:tc>
        <w:tc>
          <w:tcPr>
            <w:tcW w:w="1271" w:type="pct"/>
            <w:vAlign w:val="center"/>
          </w:tcPr>
          <w:p w:rsidR="00596661" w:rsidRPr="009F20F4" w:rsidRDefault="00596661" w:rsidP="00596661">
            <w:pPr>
              <w:rPr>
                <w:rFonts w:cs="Arial"/>
                <w:sz w:val="22"/>
                <w:szCs w:val="22"/>
              </w:rPr>
            </w:pPr>
            <w:r>
              <w:rPr>
                <w:rFonts w:cs="Arial"/>
                <w:sz w:val="22"/>
                <w:szCs w:val="22"/>
                <w:lang w:val="es-419"/>
              </w:rPr>
              <w:t>Auxiliar</w:t>
            </w:r>
            <w:r>
              <w:rPr>
                <w:rFonts w:cs="Arial"/>
                <w:sz w:val="22"/>
                <w:szCs w:val="22"/>
              </w:rPr>
              <w:t xml:space="preserve"> Administrativa</w:t>
            </w:r>
          </w:p>
        </w:tc>
        <w:tc>
          <w:tcPr>
            <w:tcW w:w="1481" w:type="pct"/>
            <w:vAlign w:val="center"/>
          </w:tcPr>
          <w:p w:rsidR="00596661" w:rsidRPr="009F20F4" w:rsidRDefault="00596661" w:rsidP="00596661">
            <w:pPr>
              <w:rPr>
                <w:rFonts w:cs="Arial"/>
                <w:sz w:val="22"/>
                <w:szCs w:val="22"/>
              </w:rPr>
            </w:pPr>
            <w:r>
              <w:rPr>
                <w:rFonts w:cs="Arial"/>
                <w:sz w:val="22"/>
                <w:szCs w:val="22"/>
              </w:rPr>
              <w:t>Informe de Cartera</w:t>
            </w:r>
          </w:p>
        </w:tc>
      </w:tr>
      <w:tr w:rsidR="00596661" w:rsidRPr="009F20F4" w:rsidTr="00C12F0F">
        <w:tc>
          <w:tcPr>
            <w:tcW w:w="279" w:type="pct"/>
            <w:vAlign w:val="center"/>
          </w:tcPr>
          <w:p w:rsidR="00596661" w:rsidRPr="00A320DB" w:rsidRDefault="00596661" w:rsidP="00596661">
            <w:pPr>
              <w:rPr>
                <w:rFonts w:cs="Arial"/>
                <w:b/>
                <w:sz w:val="22"/>
                <w:szCs w:val="22"/>
                <w:lang w:val="es-419"/>
              </w:rPr>
            </w:pPr>
            <w:r>
              <w:rPr>
                <w:rFonts w:cs="Arial"/>
                <w:b/>
                <w:sz w:val="22"/>
                <w:szCs w:val="22"/>
                <w:lang w:val="es-419"/>
              </w:rPr>
              <w:t>4</w:t>
            </w:r>
          </w:p>
        </w:tc>
        <w:tc>
          <w:tcPr>
            <w:tcW w:w="1969" w:type="pct"/>
          </w:tcPr>
          <w:p w:rsidR="00596661" w:rsidRDefault="00596661" w:rsidP="00596661">
            <w:pPr>
              <w:widowControl w:val="0"/>
              <w:autoSpaceDE w:val="0"/>
              <w:autoSpaceDN w:val="0"/>
              <w:adjustRightInd w:val="0"/>
              <w:rPr>
                <w:rFonts w:cs="Arial"/>
                <w:bCs/>
                <w:sz w:val="22"/>
                <w:szCs w:val="22"/>
              </w:rPr>
            </w:pPr>
            <w:r w:rsidRPr="009F20F4">
              <w:rPr>
                <w:rFonts w:cs="Arial"/>
                <w:bCs/>
                <w:sz w:val="22"/>
                <w:szCs w:val="22"/>
              </w:rPr>
              <w:t xml:space="preserve">Gestionar el cobro de cartera por medios: </w:t>
            </w:r>
            <w:r>
              <w:rPr>
                <w:rFonts w:cs="Arial"/>
                <w:bCs/>
                <w:sz w:val="22"/>
                <w:szCs w:val="22"/>
              </w:rPr>
              <w:t xml:space="preserve">físico, </w:t>
            </w:r>
            <w:r w:rsidRPr="009F20F4">
              <w:rPr>
                <w:rFonts w:cs="Arial"/>
                <w:bCs/>
                <w:sz w:val="22"/>
                <w:szCs w:val="22"/>
              </w:rPr>
              <w:t>telefónico, virtual o presencial</w:t>
            </w:r>
            <w:r>
              <w:rPr>
                <w:rFonts w:cs="Arial"/>
                <w:bCs/>
                <w:sz w:val="22"/>
                <w:szCs w:val="22"/>
              </w:rPr>
              <w:t>.</w:t>
            </w:r>
          </w:p>
          <w:p w:rsidR="00596661" w:rsidRDefault="00596661" w:rsidP="00596661">
            <w:pPr>
              <w:widowControl w:val="0"/>
              <w:autoSpaceDE w:val="0"/>
              <w:autoSpaceDN w:val="0"/>
              <w:adjustRightInd w:val="0"/>
              <w:rPr>
                <w:rFonts w:cs="Arial"/>
                <w:bCs/>
                <w:sz w:val="22"/>
                <w:szCs w:val="22"/>
              </w:rPr>
            </w:pPr>
            <w:r>
              <w:rPr>
                <w:rFonts w:cs="Arial"/>
                <w:bCs/>
                <w:sz w:val="22"/>
                <w:szCs w:val="22"/>
              </w:rPr>
              <w:t>Registrar la gestión realizada de cobro a las diferentes entidades pagadora.</w:t>
            </w:r>
          </w:p>
          <w:p w:rsidR="00596661" w:rsidRPr="009F20F4" w:rsidRDefault="00596661" w:rsidP="00596661">
            <w:pPr>
              <w:widowControl w:val="0"/>
              <w:autoSpaceDE w:val="0"/>
              <w:autoSpaceDN w:val="0"/>
              <w:adjustRightInd w:val="0"/>
              <w:rPr>
                <w:rFonts w:cs="Arial"/>
                <w:bCs/>
                <w:sz w:val="22"/>
                <w:szCs w:val="22"/>
              </w:rPr>
            </w:pPr>
            <w:r>
              <w:rPr>
                <w:rFonts w:cs="Arial"/>
                <w:bCs/>
                <w:sz w:val="22"/>
                <w:szCs w:val="22"/>
              </w:rPr>
              <w:t>En caso de no tener respuesta efectiva se tramita el cobro por el Gerente.</w:t>
            </w:r>
          </w:p>
        </w:tc>
        <w:tc>
          <w:tcPr>
            <w:tcW w:w="1271" w:type="pct"/>
            <w:vAlign w:val="center"/>
          </w:tcPr>
          <w:p w:rsidR="00596661" w:rsidRPr="009F20F4" w:rsidRDefault="00596661" w:rsidP="00596661">
            <w:pPr>
              <w:rPr>
                <w:rFonts w:cs="Arial"/>
                <w:sz w:val="22"/>
                <w:szCs w:val="22"/>
              </w:rPr>
            </w:pPr>
            <w:r>
              <w:rPr>
                <w:rFonts w:cs="Arial"/>
                <w:sz w:val="22"/>
                <w:szCs w:val="22"/>
                <w:lang w:val="es-419"/>
              </w:rPr>
              <w:t xml:space="preserve">Auxiliar </w:t>
            </w:r>
            <w:r>
              <w:rPr>
                <w:rFonts w:cs="Arial"/>
                <w:sz w:val="22"/>
                <w:szCs w:val="22"/>
              </w:rPr>
              <w:t>Administrativa</w:t>
            </w:r>
          </w:p>
        </w:tc>
        <w:tc>
          <w:tcPr>
            <w:tcW w:w="1481" w:type="pct"/>
            <w:vAlign w:val="center"/>
          </w:tcPr>
          <w:p w:rsidR="00596661" w:rsidRPr="009F20F4" w:rsidRDefault="00596661" w:rsidP="00596661">
            <w:pPr>
              <w:rPr>
                <w:rFonts w:cs="Arial"/>
                <w:sz w:val="22"/>
                <w:szCs w:val="22"/>
              </w:rPr>
            </w:pPr>
            <w:r>
              <w:rPr>
                <w:rFonts w:cs="Arial"/>
                <w:sz w:val="22"/>
                <w:szCs w:val="22"/>
              </w:rPr>
              <w:t>Registro de trazabilidad de cartera.</w:t>
            </w:r>
          </w:p>
        </w:tc>
      </w:tr>
      <w:tr w:rsidR="00596661" w:rsidRPr="009F20F4" w:rsidTr="00C12F0F">
        <w:tc>
          <w:tcPr>
            <w:tcW w:w="279" w:type="pct"/>
            <w:vAlign w:val="center"/>
          </w:tcPr>
          <w:p w:rsidR="00596661" w:rsidRPr="00277A8A" w:rsidRDefault="00596661" w:rsidP="00596661">
            <w:pPr>
              <w:rPr>
                <w:rFonts w:cs="Arial"/>
                <w:b/>
                <w:sz w:val="22"/>
                <w:szCs w:val="22"/>
                <w:lang w:val="es-419"/>
              </w:rPr>
            </w:pPr>
            <w:r>
              <w:rPr>
                <w:rFonts w:cs="Arial"/>
                <w:b/>
                <w:sz w:val="22"/>
                <w:szCs w:val="22"/>
                <w:lang w:val="es-419"/>
              </w:rPr>
              <w:t>5</w:t>
            </w:r>
          </w:p>
        </w:tc>
        <w:tc>
          <w:tcPr>
            <w:tcW w:w="1969" w:type="pct"/>
            <w:vAlign w:val="center"/>
          </w:tcPr>
          <w:p w:rsidR="00596661" w:rsidRPr="009F20F4" w:rsidRDefault="00596661" w:rsidP="00596661">
            <w:pPr>
              <w:rPr>
                <w:rFonts w:cs="Arial"/>
                <w:sz w:val="22"/>
                <w:szCs w:val="22"/>
              </w:rPr>
            </w:pPr>
            <w:r>
              <w:rPr>
                <w:rFonts w:cs="Arial"/>
                <w:sz w:val="22"/>
                <w:szCs w:val="22"/>
                <w:lang w:val="es-419"/>
              </w:rPr>
              <w:t>Consultar</w:t>
            </w:r>
            <w:r w:rsidRPr="009F20F4">
              <w:rPr>
                <w:rFonts w:cs="Arial"/>
                <w:sz w:val="22"/>
                <w:szCs w:val="22"/>
              </w:rPr>
              <w:t xml:space="preserve"> y revisar el informe de bancos diariamente para </w:t>
            </w:r>
            <w:r>
              <w:rPr>
                <w:rFonts w:cs="Arial"/>
                <w:sz w:val="22"/>
                <w:szCs w:val="22"/>
                <w:lang w:val="es-419"/>
              </w:rPr>
              <w:t xml:space="preserve">identificar </w:t>
            </w:r>
            <w:r w:rsidRPr="009F20F4">
              <w:rPr>
                <w:rFonts w:cs="Arial"/>
                <w:sz w:val="22"/>
                <w:szCs w:val="22"/>
              </w:rPr>
              <w:t>los pagos realizados por las EPS u otras entidades pagadoras.</w:t>
            </w:r>
          </w:p>
          <w:p w:rsidR="00596661" w:rsidRDefault="00596661" w:rsidP="00596661">
            <w:pPr>
              <w:rPr>
                <w:rFonts w:cs="Arial"/>
                <w:sz w:val="22"/>
                <w:szCs w:val="22"/>
              </w:rPr>
            </w:pPr>
            <w:r w:rsidRPr="009F20F4">
              <w:rPr>
                <w:rFonts w:cs="Arial"/>
                <w:sz w:val="22"/>
                <w:szCs w:val="22"/>
              </w:rPr>
              <w:t>Confrontar con los soportes de las facturas enviadas</w:t>
            </w:r>
            <w:r>
              <w:rPr>
                <w:rFonts w:cs="Arial"/>
                <w:sz w:val="22"/>
                <w:szCs w:val="22"/>
              </w:rPr>
              <w:t xml:space="preserve"> y del pago de la EPS.</w:t>
            </w:r>
          </w:p>
          <w:p w:rsidR="00596661" w:rsidRPr="009F20F4" w:rsidRDefault="00596661" w:rsidP="00596661">
            <w:pPr>
              <w:rPr>
                <w:rFonts w:cs="Arial"/>
                <w:sz w:val="22"/>
                <w:szCs w:val="22"/>
              </w:rPr>
            </w:pPr>
            <w:r>
              <w:rPr>
                <w:rFonts w:cs="Arial"/>
                <w:sz w:val="22"/>
                <w:szCs w:val="22"/>
              </w:rPr>
              <w:t>En caso que la EPS no envíe el soporte se solicita por teléfono o correo electrónico.</w:t>
            </w:r>
          </w:p>
        </w:tc>
        <w:tc>
          <w:tcPr>
            <w:tcW w:w="1271" w:type="pct"/>
            <w:vAlign w:val="center"/>
          </w:tcPr>
          <w:p w:rsidR="00596661" w:rsidRPr="009F20F4" w:rsidRDefault="00596661" w:rsidP="00596661">
            <w:pPr>
              <w:rPr>
                <w:rFonts w:cs="Arial"/>
                <w:sz w:val="22"/>
                <w:szCs w:val="22"/>
              </w:rPr>
            </w:pPr>
            <w:r>
              <w:rPr>
                <w:rFonts w:cs="Arial"/>
                <w:sz w:val="22"/>
                <w:szCs w:val="22"/>
                <w:lang w:val="es-419"/>
              </w:rPr>
              <w:t xml:space="preserve">Auxiliar </w:t>
            </w:r>
            <w:r>
              <w:rPr>
                <w:rFonts w:cs="Arial"/>
                <w:sz w:val="22"/>
                <w:szCs w:val="22"/>
              </w:rPr>
              <w:t>Administrativa</w:t>
            </w:r>
          </w:p>
        </w:tc>
        <w:tc>
          <w:tcPr>
            <w:tcW w:w="1481" w:type="pct"/>
            <w:vAlign w:val="center"/>
          </w:tcPr>
          <w:p w:rsidR="00596661" w:rsidRDefault="00596661" w:rsidP="00596661">
            <w:pPr>
              <w:rPr>
                <w:rFonts w:cs="Arial"/>
                <w:sz w:val="22"/>
                <w:szCs w:val="22"/>
                <w:lang w:val="es-419"/>
              </w:rPr>
            </w:pPr>
            <w:r>
              <w:rPr>
                <w:rFonts w:cs="Arial"/>
                <w:sz w:val="22"/>
                <w:szCs w:val="22"/>
              </w:rPr>
              <w:t xml:space="preserve">Registro de la plataforma del banco </w:t>
            </w:r>
            <w:r>
              <w:rPr>
                <w:rFonts w:cs="Arial"/>
                <w:sz w:val="22"/>
                <w:szCs w:val="22"/>
                <w:lang w:val="es-419"/>
              </w:rPr>
              <w:t>de los pagos realizados</w:t>
            </w:r>
          </w:p>
          <w:p w:rsidR="00596661" w:rsidRDefault="00596661" w:rsidP="00596661">
            <w:pPr>
              <w:rPr>
                <w:rFonts w:cs="Arial"/>
                <w:sz w:val="22"/>
                <w:szCs w:val="22"/>
                <w:lang w:val="es-419"/>
              </w:rPr>
            </w:pPr>
            <w:r>
              <w:rPr>
                <w:rFonts w:cs="Arial"/>
                <w:sz w:val="22"/>
                <w:szCs w:val="22"/>
                <w:lang w:val="es-419"/>
              </w:rPr>
              <w:t>Facturas radicadas</w:t>
            </w:r>
          </w:p>
          <w:p w:rsidR="00596661" w:rsidRPr="00BE7984" w:rsidRDefault="00596661" w:rsidP="00596661">
            <w:pPr>
              <w:rPr>
                <w:rFonts w:cs="Arial"/>
                <w:sz w:val="22"/>
                <w:szCs w:val="22"/>
                <w:lang w:val="es-419"/>
              </w:rPr>
            </w:pPr>
            <w:r>
              <w:rPr>
                <w:rFonts w:cs="Arial"/>
                <w:sz w:val="22"/>
                <w:szCs w:val="22"/>
                <w:lang w:val="es-419"/>
              </w:rPr>
              <w:t>Correo electrónico y o oficio.</w:t>
            </w:r>
          </w:p>
        </w:tc>
      </w:tr>
      <w:tr w:rsidR="00596661" w:rsidRPr="009F20F4" w:rsidTr="00C12F0F">
        <w:tc>
          <w:tcPr>
            <w:tcW w:w="279" w:type="pct"/>
            <w:vAlign w:val="center"/>
          </w:tcPr>
          <w:p w:rsidR="00596661" w:rsidRPr="00BE7984" w:rsidRDefault="00596661" w:rsidP="00596661">
            <w:pPr>
              <w:rPr>
                <w:rFonts w:cs="Arial"/>
                <w:b/>
                <w:sz w:val="22"/>
                <w:szCs w:val="22"/>
                <w:lang w:val="es-419"/>
              </w:rPr>
            </w:pPr>
            <w:r>
              <w:rPr>
                <w:rFonts w:cs="Arial"/>
                <w:b/>
                <w:sz w:val="22"/>
                <w:szCs w:val="22"/>
                <w:lang w:val="es-419"/>
              </w:rPr>
              <w:t>6</w:t>
            </w:r>
          </w:p>
        </w:tc>
        <w:tc>
          <w:tcPr>
            <w:tcW w:w="1969" w:type="pct"/>
            <w:vAlign w:val="center"/>
          </w:tcPr>
          <w:p w:rsidR="00596661" w:rsidRPr="009F20F4" w:rsidRDefault="00596661" w:rsidP="00596661">
            <w:pPr>
              <w:widowControl w:val="0"/>
              <w:autoSpaceDE w:val="0"/>
              <w:autoSpaceDN w:val="0"/>
              <w:adjustRightInd w:val="0"/>
              <w:rPr>
                <w:rFonts w:cs="Arial"/>
                <w:bCs/>
                <w:sz w:val="22"/>
                <w:szCs w:val="22"/>
              </w:rPr>
            </w:pPr>
            <w:r w:rsidRPr="009F20F4">
              <w:rPr>
                <w:rFonts w:cs="Arial"/>
                <w:bCs/>
                <w:sz w:val="22"/>
                <w:szCs w:val="22"/>
              </w:rPr>
              <w:t xml:space="preserve">Descargar del módulo de cartera el </w:t>
            </w:r>
            <w:r>
              <w:rPr>
                <w:rFonts w:cs="Arial"/>
                <w:bCs/>
                <w:sz w:val="22"/>
                <w:szCs w:val="22"/>
                <w:lang w:val="es-419"/>
              </w:rPr>
              <w:t xml:space="preserve">o </w:t>
            </w:r>
            <w:r w:rsidRPr="009F20F4">
              <w:rPr>
                <w:rFonts w:cs="Arial"/>
                <w:bCs/>
                <w:sz w:val="22"/>
                <w:szCs w:val="22"/>
              </w:rPr>
              <w:t>los pagos y verificar que éstos correspondan al total de lo facturado.</w:t>
            </w:r>
          </w:p>
          <w:p w:rsidR="00596661" w:rsidRPr="009F20F4" w:rsidRDefault="00596661" w:rsidP="00596661">
            <w:pPr>
              <w:widowControl w:val="0"/>
              <w:autoSpaceDE w:val="0"/>
              <w:autoSpaceDN w:val="0"/>
              <w:adjustRightInd w:val="0"/>
              <w:rPr>
                <w:rFonts w:cs="Arial"/>
                <w:bCs/>
                <w:sz w:val="22"/>
                <w:szCs w:val="22"/>
              </w:rPr>
            </w:pPr>
            <w:r w:rsidRPr="009F20F4">
              <w:rPr>
                <w:rFonts w:cs="Arial"/>
                <w:b/>
                <w:bCs/>
                <w:sz w:val="22"/>
                <w:szCs w:val="22"/>
              </w:rPr>
              <w:t>Corresponde:</w:t>
            </w:r>
            <w:r w:rsidRPr="009F20F4">
              <w:rPr>
                <w:rFonts w:cs="Arial"/>
                <w:bCs/>
                <w:sz w:val="22"/>
                <w:szCs w:val="22"/>
              </w:rPr>
              <w:t xml:space="preserve"> Continuar actividad siguiente</w:t>
            </w:r>
          </w:p>
          <w:p w:rsidR="00596661" w:rsidRDefault="00596661" w:rsidP="00596661">
            <w:pPr>
              <w:widowControl w:val="0"/>
              <w:autoSpaceDE w:val="0"/>
              <w:autoSpaceDN w:val="0"/>
              <w:adjustRightInd w:val="0"/>
              <w:rPr>
                <w:rFonts w:cs="Arial"/>
                <w:bCs/>
                <w:sz w:val="22"/>
                <w:szCs w:val="22"/>
              </w:rPr>
            </w:pPr>
            <w:r w:rsidRPr="009F20F4">
              <w:rPr>
                <w:rFonts w:cs="Arial"/>
                <w:b/>
                <w:bCs/>
                <w:sz w:val="22"/>
                <w:szCs w:val="22"/>
              </w:rPr>
              <w:t xml:space="preserve">No corresponde: </w:t>
            </w:r>
            <w:r w:rsidRPr="009F20F4">
              <w:rPr>
                <w:rFonts w:cs="Arial"/>
                <w:bCs/>
                <w:sz w:val="22"/>
                <w:szCs w:val="22"/>
              </w:rPr>
              <w:t xml:space="preserve">Llamar a la entidad y verificar el porqué del menor valor pagado, si es por glosa se solicita la misma </w:t>
            </w:r>
            <w:r>
              <w:rPr>
                <w:rFonts w:cs="Arial"/>
                <w:bCs/>
                <w:sz w:val="22"/>
                <w:szCs w:val="22"/>
              </w:rPr>
              <w:t>y se entrega para su gestión al Coordinador Médico.</w:t>
            </w:r>
          </w:p>
          <w:p w:rsidR="00596661" w:rsidRPr="009F20F4" w:rsidRDefault="00596661" w:rsidP="00596661">
            <w:pPr>
              <w:widowControl w:val="0"/>
              <w:autoSpaceDE w:val="0"/>
              <w:autoSpaceDN w:val="0"/>
              <w:adjustRightInd w:val="0"/>
              <w:rPr>
                <w:rFonts w:cs="Arial"/>
                <w:bCs/>
                <w:sz w:val="22"/>
                <w:szCs w:val="22"/>
              </w:rPr>
            </w:pPr>
            <w:r>
              <w:rPr>
                <w:rFonts w:cs="Arial"/>
                <w:bCs/>
                <w:sz w:val="22"/>
                <w:szCs w:val="22"/>
              </w:rPr>
              <w:lastRenderedPageBreak/>
              <w:t>Si es por abono a una factura se registra el valor pagado y se deja pendiente para la gestión del saldo.</w:t>
            </w:r>
          </w:p>
        </w:tc>
        <w:tc>
          <w:tcPr>
            <w:tcW w:w="1271" w:type="pct"/>
            <w:vAlign w:val="center"/>
          </w:tcPr>
          <w:p w:rsidR="00596661" w:rsidRPr="009F20F4" w:rsidRDefault="00596661" w:rsidP="00596661">
            <w:pPr>
              <w:rPr>
                <w:rFonts w:cs="Arial"/>
                <w:sz w:val="22"/>
                <w:szCs w:val="22"/>
              </w:rPr>
            </w:pPr>
            <w:r>
              <w:rPr>
                <w:rFonts w:cs="Arial"/>
                <w:sz w:val="22"/>
                <w:szCs w:val="22"/>
                <w:lang w:val="es-419"/>
              </w:rPr>
              <w:lastRenderedPageBreak/>
              <w:t xml:space="preserve">Auxiliar </w:t>
            </w:r>
            <w:r>
              <w:rPr>
                <w:rFonts w:cs="Arial"/>
                <w:sz w:val="22"/>
                <w:szCs w:val="22"/>
              </w:rPr>
              <w:t>Administrativa</w:t>
            </w:r>
          </w:p>
        </w:tc>
        <w:tc>
          <w:tcPr>
            <w:tcW w:w="1481" w:type="pct"/>
            <w:vAlign w:val="center"/>
          </w:tcPr>
          <w:p w:rsidR="00596661" w:rsidRPr="009F20F4" w:rsidRDefault="00596661" w:rsidP="00596661">
            <w:pPr>
              <w:rPr>
                <w:rFonts w:cs="Arial"/>
                <w:sz w:val="22"/>
                <w:szCs w:val="22"/>
              </w:rPr>
            </w:pPr>
            <w:r>
              <w:rPr>
                <w:rFonts w:cs="Arial"/>
                <w:sz w:val="22"/>
                <w:szCs w:val="22"/>
                <w:lang w:val="es-419"/>
              </w:rPr>
              <w:t xml:space="preserve">Bitácora </w:t>
            </w:r>
            <w:r>
              <w:rPr>
                <w:rFonts w:cs="Arial"/>
                <w:sz w:val="22"/>
                <w:szCs w:val="22"/>
              </w:rPr>
              <w:t>de trazabilidad de cartera</w:t>
            </w:r>
          </w:p>
        </w:tc>
      </w:tr>
      <w:tr w:rsidR="00596661" w:rsidRPr="009F20F4" w:rsidTr="00C12F0F">
        <w:tc>
          <w:tcPr>
            <w:tcW w:w="279" w:type="pct"/>
            <w:vAlign w:val="center"/>
          </w:tcPr>
          <w:p w:rsidR="00596661" w:rsidRPr="00BE7984" w:rsidRDefault="00596661" w:rsidP="00596661">
            <w:pPr>
              <w:rPr>
                <w:rFonts w:cs="Arial"/>
                <w:b/>
                <w:sz w:val="22"/>
                <w:szCs w:val="22"/>
                <w:lang w:val="es-419"/>
              </w:rPr>
            </w:pPr>
            <w:r>
              <w:rPr>
                <w:rFonts w:cs="Arial"/>
                <w:b/>
                <w:sz w:val="22"/>
                <w:szCs w:val="22"/>
                <w:lang w:val="es-419"/>
              </w:rPr>
              <w:t>7</w:t>
            </w:r>
          </w:p>
        </w:tc>
        <w:tc>
          <w:tcPr>
            <w:tcW w:w="1969" w:type="pct"/>
            <w:vAlign w:val="center"/>
          </w:tcPr>
          <w:p w:rsidR="00596661" w:rsidRDefault="00596661" w:rsidP="00596661">
            <w:pPr>
              <w:rPr>
                <w:rFonts w:cs="Arial"/>
                <w:sz w:val="22"/>
                <w:szCs w:val="22"/>
              </w:rPr>
            </w:pPr>
            <w:r>
              <w:rPr>
                <w:rFonts w:cs="Arial"/>
                <w:sz w:val="22"/>
                <w:szCs w:val="22"/>
              </w:rPr>
              <w:t>Analizar las causas de la glosa, según las definidas en el decreto 4747 de 2007, la Resolución 3047 de 2008 y manual único de glosas y se define si se acepta o no la glosa.</w:t>
            </w:r>
          </w:p>
          <w:p w:rsidR="00596661" w:rsidRPr="00596661" w:rsidRDefault="00596661" w:rsidP="00596661">
            <w:pPr>
              <w:rPr>
                <w:rFonts w:cs="Arial"/>
                <w:sz w:val="22"/>
                <w:szCs w:val="22"/>
              </w:rPr>
            </w:pPr>
            <w:r>
              <w:rPr>
                <w:rFonts w:cs="Arial"/>
                <w:sz w:val="22"/>
                <w:szCs w:val="22"/>
              </w:rPr>
              <w:t>Si la glosa es subsanable se definen los soportes o trámites que deben anexarse y se adjuntan a la respuesta de la glosa.</w:t>
            </w:r>
          </w:p>
        </w:tc>
        <w:tc>
          <w:tcPr>
            <w:tcW w:w="1271" w:type="pct"/>
            <w:vAlign w:val="center"/>
          </w:tcPr>
          <w:p w:rsidR="00596661" w:rsidRPr="003A0E0E" w:rsidRDefault="00596661" w:rsidP="00596661">
            <w:pPr>
              <w:rPr>
                <w:rFonts w:cs="Arial"/>
                <w:sz w:val="22"/>
                <w:szCs w:val="22"/>
                <w:lang w:val="es-419"/>
              </w:rPr>
            </w:pPr>
            <w:r>
              <w:rPr>
                <w:rFonts w:cs="Arial"/>
                <w:sz w:val="22"/>
                <w:szCs w:val="22"/>
              </w:rPr>
              <w:t>Coordinador medico</w:t>
            </w:r>
          </w:p>
          <w:p w:rsidR="00596661" w:rsidRPr="009F20F4" w:rsidRDefault="00596661" w:rsidP="00596661">
            <w:pPr>
              <w:rPr>
                <w:rFonts w:cs="Arial"/>
                <w:sz w:val="22"/>
                <w:szCs w:val="22"/>
              </w:rPr>
            </w:pPr>
            <w:r>
              <w:rPr>
                <w:rFonts w:cs="Arial"/>
                <w:sz w:val="22"/>
                <w:szCs w:val="22"/>
              </w:rPr>
              <w:t>Auxiliar Administrativa</w:t>
            </w:r>
          </w:p>
        </w:tc>
        <w:tc>
          <w:tcPr>
            <w:tcW w:w="1481" w:type="pct"/>
            <w:vAlign w:val="center"/>
          </w:tcPr>
          <w:p w:rsidR="00596661" w:rsidRDefault="00596661" w:rsidP="00596661">
            <w:pPr>
              <w:rPr>
                <w:rFonts w:cs="Arial"/>
                <w:sz w:val="22"/>
                <w:szCs w:val="22"/>
                <w:lang w:val="es-419"/>
              </w:rPr>
            </w:pPr>
            <w:r>
              <w:rPr>
                <w:rFonts w:cs="Arial"/>
                <w:sz w:val="22"/>
                <w:szCs w:val="22"/>
                <w:lang w:val="es-419"/>
              </w:rPr>
              <w:t>Respuesta a glosa</w:t>
            </w:r>
          </w:p>
          <w:p w:rsidR="00596661" w:rsidRPr="003A0E0E" w:rsidRDefault="00596661" w:rsidP="00596661">
            <w:pPr>
              <w:rPr>
                <w:rFonts w:cs="Arial"/>
                <w:sz w:val="22"/>
                <w:szCs w:val="22"/>
                <w:lang w:val="es-419"/>
              </w:rPr>
            </w:pPr>
          </w:p>
        </w:tc>
      </w:tr>
      <w:tr w:rsidR="00596661" w:rsidRPr="009F20F4" w:rsidTr="00C12F0F">
        <w:tc>
          <w:tcPr>
            <w:tcW w:w="279" w:type="pct"/>
            <w:vAlign w:val="center"/>
          </w:tcPr>
          <w:p w:rsidR="00596661" w:rsidRPr="003A0E0E" w:rsidRDefault="00596661" w:rsidP="00596661">
            <w:pPr>
              <w:rPr>
                <w:rFonts w:cs="Arial"/>
                <w:b/>
                <w:sz w:val="22"/>
                <w:szCs w:val="22"/>
                <w:lang w:val="es-419"/>
              </w:rPr>
            </w:pPr>
            <w:r>
              <w:rPr>
                <w:rFonts w:cs="Arial"/>
                <w:b/>
                <w:sz w:val="22"/>
                <w:szCs w:val="22"/>
                <w:lang w:val="es-419"/>
              </w:rPr>
              <w:t>8</w:t>
            </w:r>
          </w:p>
        </w:tc>
        <w:tc>
          <w:tcPr>
            <w:tcW w:w="1969" w:type="pct"/>
            <w:vAlign w:val="center"/>
          </w:tcPr>
          <w:p w:rsidR="00596661" w:rsidRDefault="00596661" w:rsidP="00596661">
            <w:pPr>
              <w:rPr>
                <w:rFonts w:cs="Arial"/>
                <w:sz w:val="22"/>
                <w:szCs w:val="22"/>
              </w:rPr>
            </w:pPr>
            <w:r>
              <w:rPr>
                <w:rFonts w:cs="Arial"/>
                <w:sz w:val="22"/>
                <w:szCs w:val="22"/>
              </w:rPr>
              <w:t>Responder la aceptación o no de la glosa a la EPS</w:t>
            </w:r>
          </w:p>
          <w:p w:rsidR="00596661" w:rsidRDefault="00596661" w:rsidP="00596661">
            <w:pPr>
              <w:rPr>
                <w:rFonts w:cs="Arial"/>
                <w:sz w:val="22"/>
                <w:szCs w:val="22"/>
              </w:rPr>
            </w:pPr>
            <w:r>
              <w:rPr>
                <w:rFonts w:cs="Arial"/>
                <w:sz w:val="22"/>
                <w:szCs w:val="22"/>
              </w:rPr>
              <w:t>Enviar a la entidad pagadora la respuesta a la glosa anexando los soportes solicitados.</w:t>
            </w:r>
          </w:p>
          <w:p w:rsidR="00596661" w:rsidRDefault="00596661" w:rsidP="00596661">
            <w:pPr>
              <w:rPr>
                <w:rFonts w:cs="Arial"/>
                <w:sz w:val="22"/>
                <w:szCs w:val="22"/>
              </w:rPr>
            </w:pPr>
            <w:r>
              <w:rPr>
                <w:rFonts w:cs="Arial"/>
                <w:sz w:val="22"/>
                <w:szCs w:val="22"/>
              </w:rPr>
              <w:t>Registrar en la bitácora el valor, el motivo, fecha de recibido, total de la factura y fecha de respuesta de la glosa.</w:t>
            </w:r>
          </w:p>
          <w:p w:rsidR="00596661" w:rsidRDefault="00596661" w:rsidP="00596661">
            <w:pPr>
              <w:rPr>
                <w:rFonts w:cs="Arial"/>
                <w:sz w:val="22"/>
                <w:szCs w:val="22"/>
              </w:rPr>
            </w:pPr>
            <w:r>
              <w:rPr>
                <w:rFonts w:cs="Arial"/>
                <w:sz w:val="22"/>
                <w:szCs w:val="22"/>
              </w:rPr>
              <w:t>Se comparte la bitácora con cartera y contabilidad</w:t>
            </w:r>
          </w:p>
          <w:p w:rsidR="00596661" w:rsidRPr="009F20F4" w:rsidRDefault="00596661" w:rsidP="00596661">
            <w:pPr>
              <w:rPr>
                <w:rFonts w:cs="Arial"/>
                <w:sz w:val="22"/>
                <w:szCs w:val="22"/>
              </w:rPr>
            </w:pPr>
            <w:r>
              <w:rPr>
                <w:rFonts w:cs="Arial"/>
                <w:sz w:val="22"/>
                <w:szCs w:val="22"/>
                <w:lang w:val="es-419"/>
              </w:rPr>
              <w:t>Si la glosa es aceptada se genera nota crédito a favor de la Entidad pagadora y se entrega el soporte físico a Contabilidad.</w:t>
            </w:r>
          </w:p>
        </w:tc>
        <w:tc>
          <w:tcPr>
            <w:tcW w:w="1271" w:type="pct"/>
            <w:vAlign w:val="center"/>
          </w:tcPr>
          <w:p w:rsidR="00596661" w:rsidRPr="003A0E0E" w:rsidRDefault="00596661" w:rsidP="00596661">
            <w:pPr>
              <w:rPr>
                <w:rFonts w:cs="Arial"/>
                <w:sz w:val="22"/>
                <w:szCs w:val="22"/>
                <w:lang w:val="es-419"/>
              </w:rPr>
            </w:pPr>
            <w:r>
              <w:rPr>
                <w:rFonts w:cs="Arial"/>
                <w:sz w:val="22"/>
                <w:szCs w:val="22"/>
              </w:rPr>
              <w:t>Coordinador medico</w:t>
            </w:r>
          </w:p>
          <w:p w:rsidR="00596661" w:rsidRPr="009F20F4" w:rsidRDefault="00596661" w:rsidP="00596661">
            <w:pPr>
              <w:rPr>
                <w:rFonts w:cs="Arial"/>
                <w:sz w:val="22"/>
                <w:szCs w:val="22"/>
              </w:rPr>
            </w:pPr>
            <w:r>
              <w:rPr>
                <w:rFonts w:cs="Arial"/>
                <w:sz w:val="22"/>
                <w:szCs w:val="22"/>
              </w:rPr>
              <w:t>Auxiliar Administrativa</w:t>
            </w:r>
          </w:p>
        </w:tc>
        <w:tc>
          <w:tcPr>
            <w:tcW w:w="1481" w:type="pct"/>
            <w:vAlign w:val="center"/>
          </w:tcPr>
          <w:p w:rsidR="00596661" w:rsidRDefault="00596661" w:rsidP="00596661">
            <w:pPr>
              <w:rPr>
                <w:rFonts w:cs="Arial"/>
                <w:sz w:val="22"/>
                <w:szCs w:val="22"/>
                <w:lang w:val="es-419"/>
              </w:rPr>
            </w:pPr>
            <w:r w:rsidRPr="00717EF2">
              <w:rPr>
                <w:rFonts w:cs="Arial"/>
                <w:sz w:val="22"/>
                <w:szCs w:val="22"/>
                <w:lang w:val="es-419"/>
              </w:rPr>
              <w:t>Respuesta a la glosa y soportes</w:t>
            </w:r>
          </w:p>
          <w:p w:rsidR="00596661" w:rsidRPr="00717EF2" w:rsidRDefault="00596661" w:rsidP="00596661">
            <w:pPr>
              <w:rPr>
                <w:rFonts w:cs="Arial"/>
                <w:sz w:val="22"/>
                <w:szCs w:val="22"/>
                <w:lang w:val="es-419"/>
              </w:rPr>
            </w:pPr>
            <w:r>
              <w:rPr>
                <w:rFonts w:cs="Arial"/>
                <w:sz w:val="22"/>
                <w:szCs w:val="22"/>
                <w:lang w:val="es-419"/>
              </w:rPr>
              <w:t>Nota crédito</w:t>
            </w:r>
          </w:p>
          <w:p w:rsidR="00596661" w:rsidRDefault="00596661" w:rsidP="00596661">
            <w:pPr>
              <w:rPr>
                <w:rFonts w:cs="Arial"/>
                <w:b/>
                <w:sz w:val="22"/>
                <w:szCs w:val="22"/>
              </w:rPr>
            </w:pPr>
            <w:r w:rsidRPr="00657147">
              <w:rPr>
                <w:rFonts w:cs="Arial"/>
                <w:b/>
                <w:sz w:val="22"/>
                <w:szCs w:val="22"/>
              </w:rPr>
              <w:t>Punto de Control</w:t>
            </w:r>
          </w:p>
          <w:p w:rsidR="00596661" w:rsidRPr="00657147" w:rsidRDefault="00596661" w:rsidP="00596661">
            <w:pPr>
              <w:rPr>
                <w:rFonts w:cs="Arial"/>
                <w:sz w:val="22"/>
                <w:szCs w:val="22"/>
              </w:rPr>
            </w:pPr>
            <w:r>
              <w:rPr>
                <w:rFonts w:cs="Arial"/>
                <w:sz w:val="22"/>
                <w:szCs w:val="22"/>
              </w:rPr>
              <w:t>Responder la aceptación o no de la Glosa antes de 15 días hábiles siguientes a la recepción.</w:t>
            </w:r>
          </w:p>
        </w:tc>
      </w:tr>
      <w:tr w:rsidR="00596661" w:rsidRPr="009F20F4" w:rsidTr="00C12F0F">
        <w:tc>
          <w:tcPr>
            <w:tcW w:w="279" w:type="pct"/>
            <w:vAlign w:val="center"/>
          </w:tcPr>
          <w:p w:rsidR="00596661" w:rsidRPr="00596661" w:rsidRDefault="00596661" w:rsidP="00596661">
            <w:pPr>
              <w:rPr>
                <w:rFonts w:cs="Arial"/>
                <w:b/>
                <w:sz w:val="22"/>
                <w:szCs w:val="22"/>
                <w:lang w:val="es-419"/>
              </w:rPr>
            </w:pPr>
            <w:r>
              <w:rPr>
                <w:rFonts w:cs="Arial"/>
                <w:b/>
                <w:sz w:val="22"/>
                <w:szCs w:val="22"/>
                <w:lang w:val="es-419"/>
              </w:rPr>
              <w:t>9</w:t>
            </w:r>
          </w:p>
        </w:tc>
        <w:tc>
          <w:tcPr>
            <w:tcW w:w="1969" w:type="pct"/>
            <w:vAlign w:val="center"/>
          </w:tcPr>
          <w:p w:rsidR="00596661" w:rsidRPr="005B3182" w:rsidRDefault="00596661" w:rsidP="00596661">
            <w:pPr>
              <w:rPr>
                <w:rFonts w:cs="Arial"/>
                <w:color w:val="000000"/>
                <w:sz w:val="22"/>
                <w:szCs w:val="22"/>
                <w:shd w:val="clear" w:color="auto" w:fill="FFFFFF"/>
              </w:rPr>
            </w:pPr>
            <w:r w:rsidRPr="005B3182">
              <w:rPr>
                <w:rFonts w:cs="Arial"/>
                <w:color w:val="000000"/>
                <w:sz w:val="22"/>
                <w:szCs w:val="22"/>
                <w:shd w:val="clear" w:color="auto" w:fill="FFFFFF"/>
              </w:rPr>
              <w:t>La entidad respons</w:t>
            </w:r>
            <w:r>
              <w:rPr>
                <w:rFonts w:cs="Arial"/>
                <w:color w:val="000000"/>
                <w:sz w:val="22"/>
                <w:szCs w:val="22"/>
                <w:shd w:val="clear" w:color="auto" w:fill="FFFFFF"/>
                <w:lang w:val="es-419"/>
              </w:rPr>
              <w:t xml:space="preserve">able </w:t>
            </w:r>
            <w:r w:rsidRPr="005B3182">
              <w:rPr>
                <w:rFonts w:cs="Arial"/>
                <w:color w:val="000000"/>
                <w:sz w:val="22"/>
                <w:szCs w:val="22"/>
                <w:shd w:val="clear" w:color="auto" w:fill="FFFFFF"/>
              </w:rPr>
              <w:t>del pago, dentro de los diez (10) días hábiles siguientes a la recepción de la respuesta, decidirá si levanta total o parcialmente las glosas o las deja como definitivas.</w:t>
            </w:r>
          </w:p>
          <w:p w:rsidR="00596661" w:rsidRPr="005B3182" w:rsidRDefault="00596661" w:rsidP="00596661">
            <w:pPr>
              <w:rPr>
                <w:rFonts w:cs="Arial"/>
                <w:color w:val="000000"/>
                <w:sz w:val="22"/>
                <w:szCs w:val="22"/>
                <w:shd w:val="clear" w:color="auto" w:fill="FFFFFF"/>
              </w:rPr>
            </w:pPr>
            <w:r w:rsidRPr="005B3182">
              <w:rPr>
                <w:rFonts w:cs="Arial"/>
                <w:color w:val="000000"/>
                <w:sz w:val="22"/>
                <w:szCs w:val="22"/>
                <w:shd w:val="clear" w:color="auto" w:fill="FFFFFF"/>
              </w:rPr>
              <w:t xml:space="preserve">Los valores por las glosas levantadas total o parcialmente </w:t>
            </w:r>
            <w:r w:rsidRPr="005B3182">
              <w:rPr>
                <w:rFonts w:cs="Arial"/>
                <w:color w:val="000000"/>
                <w:sz w:val="22"/>
                <w:szCs w:val="22"/>
                <w:shd w:val="clear" w:color="auto" w:fill="FFFFFF"/>
              </w:rPr>
              <w:lastRenderedPageBreak/>
              <w:t xml:space="preserve">deberán ser cancelados dentro del mismo plazo de los cinco (5) días hábiles siguientes, a su levantamiento, informando a </w:t>
            </w:r>
            <w:r>
              <w:rPr>
                <w:rFonts w:cs="Arial"/>
                <w:color w:val="000000"/>
                <w:sz w:val="22"/>
                <w:szCs w:val="22"/>
                <w:shd w:val="clear" w:color="auto" w:fill="FFFFFF"/>
              </w:rPr>
              <w:t>la Empresa</w:t>
            </w:r>
            <w:r w:rsidRPr="005B3182">
              <w:rPr>
                <w:rFonts w:cs="Arial"/>
                <w:color w:val="000000"/>
                <w:sz w:val="22"/>
                <w:szCs w:val="22"/>
                <w:shd w:val="clear" w:color="auto" w:fill="FFFFFF"/>
              </w:rPr>
              <w:t xml:space="preserve"> la justificación de las glosas o su proporción, que no fue levantada.</w:t>
            </w:r>
          </w:p>
        </w:tc>
        <w:tc>
          <w:tcPr>
            <w:tcW w:w="1271" w:type="pct"/>
            <w:vAlign w:val="center"/>
          </w:tcPr>
          <w:p w:rsidR="00596661" w:rsidRDefault="00596661" w:rsidP="00596661">
            <w:pPr>
              <w:rPr>
                <w:rFonts w:cs="Arial"/>
                <w:sz w:val="22"/>
                <w:szCs w:val="22"/>
              </w:rPr>
            </w:pPr>
            <w:r>
              <w:rPr>
                <w:rFonts w:cs="Arial"/>
                <w:sz w:val="22"/>
                <w:szCs w:val="22"/>
              </w:rPr>
              <w:lastRenderedPageBreak/>
              <w:t>Entidad pagadora</w:t>
            </w:r>
          </w:p>
          <w:p w:rsidR="00596661" w:rsidRDefault="00596661" w:rsidP="00596661">
            <w:pPr>
              <w:rPr>
                <w:rFonts w:cs="Arial"/>
                <w:sz w:val="22"/>
                <w:szCs w:val="22"/>
              </w:rPr>
            </w:pPr>
            <w:r>
              <w:rPr>
                <w:rFonts w:cs="Arial"/>
                <w:sz w:val="22"/>
                <w:szCs w:val="22"/>
                <w:lang w:val="es-419"/>
              </w:rPr>
              <w:t xml:space="preserve">Auxiliar </w:t>
            </w:r>
            <w:r>
              <w:rPr>
                <w:rFonts w:cs="Arial"/>
                <w:sz w:val="22"/>
                <w:szCs w:val="22"/>
              </w:rPr>
              <w:t xml:space="preserve"> Administrativa</w:t>
            </w:r>
          </w:p>
          <w:p w:rsidR="00596661" w:rsidRDefault="00596661" w:rsidP="00596661">
            <w:pPr>
              <w:rPr>
                <w:rFonts w:cs="Arial"/>
                <w:sz w:val="22"/>
                <w:szCs w:val="22"/>
                <w:lang w:val="es-419"/>
              </w:rPr>
            </w:pPr>
            <w:r>
              <w:rPr>
                <w:rFonts w:cs="Arial"/>
                <w:sz w:val="22"/>
                <w:szCs w:val="22"/>
                <w:lang w:val="es-419"/>
              </w:rPr>
              <w:t>Subdirectora Administrativa y Financiera</w:t>
            </w:r>
          </w:p>
          <w:p w:rsidR="00596661" w:rsidRPr="00CD3D87" w:rsidRDefault="00596661" w:rsidP="00596661">
            <w:pPr>
              <w:rPr>
                <w:rFonts w:cs="Arial"/>
                <w:sz w:val="22"/>
                <w:szCs w:val="22"/>
                <w:lang w:val="es-419"/>
              </w:rPr>
            </w:pPr>
            <w:r>
              <w:rPr>
                <w:rFonts w:cs="Arial"/>
                <w:sz w:val="22"/>
                <w:szCs w:val="22"/>
                <w:lang w:val="es-419"/>
              </w:rPr>
              <w:t>Asesor Jurídico.</w:t>
            </w:r>
          </w:p>
        </w:tc>
        <w:tc>
          <w:tcPr>
            <w:tcW w:w="1481" w:type="pct"/>
            <w:vAlign w:val="center"/>
          </w:tcPr>
          <w:p w:rsidR="00596661" w:rsidRPr="00E4458F" w:rsidRDefault="00596661" w:rsidP="00596661">
            <w:pPr>
              <w:rPr>
                <w:rFonts w:cs="Arial"/>
                <w:sz w:val="22"/>
                <w:szCs w:val="22"/>
                <w:lang w:val="es-419"/>
              </w:rPr>
            </w:pPr>
            <w:r>
              <w:rPr>
                <w:rFonts w:cs="Arial"/>
                <w:sz w:val="22"/>
                <w:szCs w:val="22"/>
                <w:lang w:val="es-419"/>
              </w:rPr>
              <w:t>Bitácora de trazabilidad de glosas</w:t>
            </w:r>
          </w:p>
          <w:p w:rsidR="00596661" w:rsidRDefault="00596661" w:rsidP="00596661">
            <w:pPr>
              <w:rPr>
                <w:rFonts w:cs="Arial"/>
                <w:b/>
                <w:sz w:val="22"/>
                <w:szCs w:val="22"/>
              </w:rPr>
            </w:pPr>
            <w:r w:rsidRPr="005B3182">
              <w:rPr>
                <w:rFonts w:cs="Arial"/>
                <w:b/>
                <w:sz w:val="22"/>
                <w:szCs w:val="22"/>
              </w:rPr>
              <w:t>Punto Control</w:t>
            </w:r>
          </w:p>
          <w:p w:rsidR="00596661" w:rsidRPr="005B3182" w:rsidRDefault="00596661" w:rsidP="00596661">
            <w:pPr>
              <w:rPr>
                <w:rFonts w:cs="Arial"/>
                <w:sz w:val="22"/>
                <w:szCs w:val="22"/>
              </w:rPr>
            </w:pPr>
            <w:r>
              <w:rPr>
                <w:rFonts w:cs="Arial"/>
                <w:sz w:val="22"/>
                <w:szCs w:val="22"/>
              </w:rPr>
              <w:t>Hacer seguimiento al vencimiento de los tiempos estipulados.</w:t>
            </w:r>
          </w:p>
        </w:tc>
      </w:tr>
      <w:tr w:rsidR="00596661" w:rsidRPr="009F20F4" w:rsidTr="00C12F0F">
        <w:tc>
          <w:tcPr>
            <w:tcW w:w="279" w:type="pct"/>
            <w:vAlign w:val="center"/>
          </w:tcPr>
          <w:p w:rsidR="00596661" w:rsidRPr="00596661" w:rsidRDefault="00596661" w:rsidP="00596661">
            <w:pPr>
              <w:rPr>
                <w:rFonts w:cs="Arial"/>
                <w:b/>
                <w:sz w:val="22"/>
                <w:szCs w:val="22"/>
                <w:lang w:val="es-419"/>
              </w:rPr>
            </w:pPr>
            <w:r>
              <w:rPr>
                <w:rFonts w:cs="Arial"/>
                <w:b/>
                <w:sz w:val="22"/>
                <w:szCs w:val="22"/>
                <w:lang w:val="es-419"/>
              </w:rPr>
              <w:t>10</w:t>
            </w:r>
          </w:p>
        </w:tc>
        <w:tc>
          <w:tcPr>
            <w:tcW w:w="1969" w:type="pct"/>
            <w:vAlign w:val="center"/>
          </w:tcPr>
          <w:p w:rsidR="00596661" w:rsidRPr="009F494A" w:rsidRDefault="00596661" w:rsidP="00596661">
            <w:pPr>
              <w:rPr>
                <w:rFonts w:cs="Arial"/>
                <w:color w:val="000000"/>
                <w:sz w:val="22"/>
                <w:szCs w:val="22"/>
                <w:shd w:val="clear" w:color="auto" w:fill="FFFFFF"/>
                <w:lang w:val="es-419"/>
              </w:rPr>
            </w:pPr>
            <w:r>
              <w:rPr>
                <w:rFonts w:cs="Arial"/>
                <w:color w:val="000000"/>
                <w:sz w:val="22"/>
                <w:szCs w:val="22"/>
                <w:shd w:val="clear" w:color="auto" w:fill="FFFFFF"/>
                <w:lang w:val="es-419"/>
              </w:rPr>
              <w:t>Cartera mayor a los 60 días siguientes a la radicación de la factura que no haya sido pagada se inicia el cobro persuasivo y se notifica a la Superintendencia de Salud.</w:t>
            </w:r>
          </w:p>
        </w:tc>
        <w:tc>
          <w:tcPr>
            <w:tcW w:w="1271" w:type="pct"/>
            <w:vAlign w:val="center"/>
          </w:tcPr>
          <w:p w:rsidR="00596661" w:rsidRPr="009F494A" w:rsidRDefault="00596661" w:rsidP="00596661">
            <w:pPr>
              <w:rPr>
                <w:rFonts w:cs="Arial"/>
                <w:sz w:val="22"/>
                <w:szCs w:val="22"/>
                <w:lang w:val="es-419"/>
              </w:rPr>
            </w:pPr>
            <w:r>
              <w:rPr>
                <w:rFonts w:cs="Arial"/>
                <w:sz w:val="22"/>
                <w:szCs w:val="22"/>
                <w:lang w:val="es-419"/>
              </w:rPr>
              <w:t xml:space="preserve">Auxiliar Administrativo </w:t>
            </w:r>
          </w:p>
        </w:tc>
        <w:tc>
          <w:tcPr>
            <w:tcW w:w="1481" w:type="pct"/>
            <w:vAlign w:val="center"/>
          </w:tcPr>
          <w:p w:rsidR="00596661" w:rsidRPr="009F494A" w:rsidRDefault="00596661" w:rsidP="00596661">
            <w:pPr>
              <w:rPr>
                <w:rFonts w:cs="Arial"/>
                <w:sz w:val="22"/>
                <w:szCs w:val="22"/>
                <w:lang w:val="es-419"/>
              </w:rPr>
            </w:pPr>
            <w:r>
              <w:rPr>
                <w:rFonts w:cs="Arial"/>
                <w:sz w:val="22"/>
                <w:szCs w:val="22"/>
                <w:lang w:val="es-419"/>
              </w:rPr>
              <w:t>Comunicaciones escritas y verbales</w:t>
            </w:r>
          </w:p>
        </w:tc>
      </w:tr>
      <w:tr w:rsidR="00596661" w:rsidRPr="009F20F4" w:rsidTr="00C12F0F">
        <w:tc>
          <w:tcPr>
            <w:tcW w:w="279" w:type="pct"/>
            <w:vAlign w:val="center"/>
          </w:tcPr>
          <w:p w:rsidR="00596661" w:rsidRPr="00596661" w:rsidRDefault="00596661" w:rsidP="00596661">
            <w:pPr>
              <w:rPr>
                <w:rFonts w:cs="Arial"/>
                <w:b/>
                <w:sz w:val="22"/>
                <w:szCs w:val="22"/>
                <w:lang w:val="es-419"/>
              </w:rPr>
            </w:pPr>
            <w:r>
              <w:rPr>
                <w:rFonts w:cs="Arial"/>
                <w:b/>
                <w:sz w:val="22"/>
                <w:szCs w:val="22"/>
                <w:lang w:val="es-419"/>
              </w:rPr>
              <w:t>11</w:t>
            </w:r>
          </w:p>
        </w:tc>
        <w:tc>
          <w:tcPr>
            <w:tcW w:w="1969" w:type="pct"/>
            <w:vAlign w:val="center"/>
          </w:tcPr>
          <w:p w:rsidR="00596661" w:rsidRPr="009F494A" w:rsidRDefault="00596661" w:rsidP="00596661">
            <w:pPr>
              <w:rPr>
                <w:rFonts w:cs="Arial"/>
                <w:sz w:val="22"/>
                <w:szCs w:val="22"/>
                <w:lang w:val="es-419"/>
              </w:rPr>
            </w:pPr>
            <w:r>
              <w:rPr>
                <w:rFonts w:cs="Arial"/>
                <w:sz w:val="22"/>
                <w:szCs w:val="22"/>
                <w:lang w:val="es-419"/>
              </w:rPr>
              <w:t>Cartera mayor a 180 días se inicia cobro jurídico.</w:t>
            </w:r>
          </w:p>
        </w:tc>
        <w:tc>
          <w:tcPr>
            <w:tcW w:w="1271" w:type="pct"/>
            <w:vAlign w:val="center"/>
          </w:tcPr>
          <w:p w:rsidR="00596661" w:rsidRPr="009F494A" w:rsidRDefault="00596661" w:rsidP="00596661">
            <w:pPr>
              <w:rPr>
                <w:rFonts w:cs="Arial"/>
                <w:sz w:val="22"/>
                <w:szCs w:val="22"/>
                <w:lang w:val="es-419"/>
              </w:rPr>
            </w:pPr>
            <w:r>
              <w:rPr>
                <w:rFonts w:cs="Arial"/>
                <w:sz w:val="22"/>
                <w:szCs w:val="22"/>
                <w:lang w:val="es-419"/>
              </w:rPr>
              <w:t>Asesor Jurídico</w:t>
            </w:r>
          </w:p>
        </w:tc>
        <w:tc>
          <w:tcPr>
            <w:tcW w:w="1481" w:type="pct"/>
            <w:vAlign w:val="center"/>
          </w:tcPr>
          <w:p w:rsidR="00596661" w:rsidRPr="009F494A" w:rsidRDefault="00596661" w:rsidP="00596661">
            <w:pPr>
              <w:rPr>
                <w:rFonts w:cs="Arial"/>
                <w:sz w:val="22"/>
                <w:szCs w:val="22"/>
                <w:lang w:val="es-419"/>
              </w:rPr>
            </w:pPr>
            <w:r>
              <w:rPr>
                <w:rFonts w:cs="Arial"/>
                <w:sz w:val="22"/>
                <w:szCs w:val="22"/>
                <w:lang w:val="es-419"/>
              </w:rPr>
              <w:t xml:space="preserve">Demanda </w:t>
            </w:r>
          </w:p>
        </w:tc>
      </w:tr>
      <w:tr w:rsidR="00596661" w:rsidRPr="009F20F4" w:rsidTr="00C12F0F">
        <w:tc>
          <w:tcPr>
            <w:tcW w:w="279" w:type="pct"/>
            <w:vAlign w:val="center"/>
          </w:tcPr>
          <w:p w:rsidR="00596661" w:rsidRPr="00596661" w:rsidRDefault="00596661" w:rsidP="00596661">
            <w:pPr>
              <w:rPr>
                <w:rFonts w:cs="Arial"/>
                <w:b/>
                <w:sz w:val="22"/>
                <w:szCs w:val="22"/>
                <w:lang w:val="es-419"/>
              </w:rPr>
            </w:pPr>
            <w:r>
              <w:rPr>
                <w:rFonts w:cs="Arial"/>
                <w:b/>
                <w:sz w:val="22"/>
                <w:szCs w:val="22"/>
                <w:lang w:val="es-419"/>
              </w:rPr>
              <w:t>12</w:t>
            </w:r>
          </w:p>
        </w:tc>
        <w:tc>
          <w:tcPr>
            <w:tcW w:w="1969" w:type="pct"/>
            <w:vAlign w:val="center"/>
          </w:tcPr>
          <w:p w:rsidR="00596661" w:rsidRDefault="00596661" w:rsidP="00596661">
            <w:pPr>
              <w:rPr>
                <w:rFonts w:cs="Arial"/>
                <w:sz w:val="22"/>
                <w:szCs w:val="22"/>
                <w:lang w:val="es-419"/>
              </w:rPr>
            </w:pPr>
            <w:r>
              <w:rPr>
                <w:rFonts w:cs="Arial"/>
                <w:sz w:val="22"/>
                <w:szCs w:val="22"/>
                <w:lang w:val="es-419"/>
              </w:rPr>
              <w:t>Cuando no se llegue a acuerdos para el pago de la cartera morosa o las glosas no aceptadas se inicia proceso de conciliación con el fin de:</w:t>
            </w:r>
          </w:p>
          <w:p w:rsidR="00596661" w:rsidRDefault="00596661" w:rsidP="00596661">
            <w:pPr>
              <w:pStyle w:val="Prrafodelista"/>
              <w:numPr>
                <w:ilvl w:val="0"/>
                <w:numId w:val="17"/>
              </w:numPr>
              <w:rPr>
                <w:rFonts w:cs="Arial"/>
                <w:sz w:val="22"/>
                <w:szCs w:val="22"/>
                <w:lang w:val="es-419"/>
              </w:rPr>
            </w:pPr>
            <w:r>
              <w:rPr>
                <w:rFonts w:cs="Arial"/>
                <w:sz w:val="22"/>
                <w:szCs w:val="22"/>
                <w:lang w:val="es-419"/>
              </w:rPr>
              <w:t>Hacer acuerdos de pago de la cartera morosa</w:t>
            </w:r>
          </w:p>
          <w:p w:rsidR="00596661" w:rsidRPr="00A04AC6" w:rsidRDefault="00596661" w:rsidP="00596661">
            <w:pPr>
              <w:pStyle w:val="Prrafodelista"/>
              <w:numPr>
                <w:ilvl w:val="0"/>
                <w:numId w:val="17"/>
              </w:numPr>
              <w:rPr>
                <w:rFonts w:cs="Arial"/>
                <w:sz w:val="22"/>
                <w:szCs w:val="22"/>
                <w:lang w:val="es-419"/>
              </w:rPr>
            </w:pPr>
            <w:r>
              <w:rPr>
                <w:rFonts w:cs="Arial"/>
                <w:sz w:val="22"/>
                <w:szCs w:val="22"/>
                <w:lang w:val="es-419"/>
              </w:rPr>
              <w:t>Hacer acuerdo de pago de las glosas aceptadas por la entidad pagadora y no pagadas.</w:t>
            </w:r>
          </w:p>
        </w:tc>
        <w:tc>
          <w:tcPr>
            <w:tcW w:w="1271" w:type="pct"/>
            <w:vAlign w:val="center"/>
          </w:tcPr>
          <w:p w:rsidR="00596661" w:rsidRDefault="00596661" w:rsidP="00596661">
            <w:pPr>
              <w:rPr>
                <w:rFonts w:cs="Arial"/>
                <w:sz w:val="22"/>
                <w:szCs w:val="22"/>
                <w:lang w:val="es-419"/>
              </w:rPr>
            </w:pPr>
            <w:r>
              <w:rPr>
                <w:rFonts w:cs="Arial"/>
                <w:sz w:val="22"/>
                <w:szCs w:val="22"/>
                <w:lang w:val="es-419"/>
              </w:rPr>
              <w:t>Gerente</w:t>
            </w:r>
          </w:p>
          <w:p w:rsidR="00596661" w:rsidRPr="00DC592B" w:rsidRDefault="00596661" w:rsidP="00596661">
            <w:pPr>
              <w:rPr>
                <w:rFonts w:cs="Arial"/>
                <w:sz w:val="22"/>
                <w:szCs w:val="22"/>
                <w:lang w:val="es-419"/>
              </w:rPr>
            </w:pPr>
            <w:r>
              <w:rPr>
                <w:rFonts w:cs="Arial"/>
                <w:sz w:val="22"/>
                <w:szCs w:val="22"/>
                <w:lang w:val="es-419"/>
              </w:rPr>
              <w:t>Subdirectora Administrativa y Financiera</w:t>
            </w:r>
          </w:p>
        </w:tc>
        <w:tc>
          <w:tcPr>
            <w:tcW w:w="1481" w:type="pct"/>
            <w:vAlign w:val="center"/>
          </w:tcPr>
          <w:p w:rsidR="00596661" w:rsidRPr="00DC592B" w:rsidRDefault="00596661" w:rsidP="00596661">
            <w:pPr>
              <w:rPr>
                <w:rFonts w:cs="Arial"/>
                <w:sz w:val="22"/>
                <w:szCs w:val="22"/>
                <w:lang w:val="es-419"/>
              </w:rPr>
            </w:pPr>
            <w:r>
              <w:rPr>
                <w:rFonts w:cs="Arial"/>
                <w:sz w:val="22"/>
                <w:szCs w:val="22"/>
                <w:lang w:val="es-419"/>
              </w:rPr>
              <w:t>Acuerdos de Conciliación</w:t>
            </w:r>
          </w:p>
        </w:tc>
      </w:tr>
      <w:tr w:rsidR="00596661" w:rsidRPr="009F20F4" w:rsidTr="002400E6">
        <w:tc>
          <w:tcPr>
            <w:tcW w:w="279" w:type="pct"/>
            <w:vAlign w:val="center"/>
          </w:tcPr>
          <w:p w:rsidR="00596661" w:rsidRPr="00596661" w:rsidRDefault="00596661" w:rsidP="00596661">
            <w:pPr>
              <w:rPr>
                <w:rFonts w:cs="Arial"/>
                <w:b/>
                <w:sz w:val="22"/>
                <w:szCs w:val="22"/>
                <w:lang w:val="es-419"/>
              </w:rPr>
            </w:pPr>
            <w:r>
              <w:rPr>
                <w:rFonts w:cs="Arial"/>
                <w:b/>
                <w:sz w:val="22"/>
                <w:szCs w:val="22"/>
                <w:lang w:val="es-419"/>
              </w:rPr>
              <w:t>13</w:t>
            </w:r>
          </w:p>
        </w:tc>
        <w:tc>
          <w:tcPr>
            <w:tcW w:w="1969" w:type="pct"/>
          </w:tcPr>
          <w:p w:rsidR="00596661" w:rsidRPr="00A04AC6" w:rsidRDefault="00596661" w:rsidP="00596661">
            <w:pPr>
              <w:rPr>
                <w:rFonts w:cs="Arial"/>
                <w:sz w:val="22"/>
                <w:szCs w:val="22"/>
                <w:lang w:val="es-419"/>
              </w:rPr>
            </w:pPr>
            <w:r>
              <w:rPr>
                <w:rFonts w:cs="Arial"/>
                <w:sz w:val="22"/>
                <w:szCs w:val="22"/>
                <w:lang w:val="es-419"/>
              </w:rPr>
              <w:t>Una vez agotados todos los tramites a la cartera y ésta supere el tiempo de prescripción se lleva al comité de Sostenibilidad Contable y Financiera para solicitar a la Gerencia su saneamiento.</w:t>
            </w:r>
          </w:p>
          <w:p w:rsidR="00596661" w:rsidRDefault="00596661" w:rsidP="00596661">
            <w:pPr>
              <w:rPr>
                <w:rFonts w:cs="Arial"/>
                <w:sz w:val="22"/>
                <w:szCs w:val="22"/>
                <w:lang w:val="es-419"/>
              </w:rPr>
            </w:pPr>
            <w:r w:rsidRPr="009F20F4">
              <w:rPr>
                <w:rFonts w:cs="Arial"/>
                <w:sz w:val="22"/>
                <w:szCs w:val="22"/>
              </w:rPr>
              <w:t>Elaborar ficha y adjuntar soportes de las cuentas a sanear y presentarlas</w:t>
            </w:r>
            <w:r>
              <w:rPr>
                <w:rFonts w:cs="Arial"/>
                <w:sz w:val="22"/>
                <w:szCs w:val="22"/>
              </w:rPr>
              <w:t xml:space="preserve"> al Comité.</w:t>
            </w:r>
          </w:p>
          <w:p w:rsidR="00596661" w:rsidRPr="009200FE" w:rsidRDefault="00596661" w:rsidP="00596661">
            <w:pPr>
              <w:rPr>
                <w:rFonts w:cs="Arial"/>
                <w:sz w:val="22"/>
                <w:szCs w:val="22"/>
                <w:lang w:val="es-419"/>
              </w:rPr>
            </w:pPr>
            <w:r>
              <w:rPr>
                <w:rFonts w:cs="Arial"/>
                <w:sz w:val="22"/>
                <w:szCs w:val="22"/>
                <w:lang w:val="es-419"/>
              </w:rPr>
              <w:t xml:space="preserve">Si se acepta sanear la cartera por el </w:t>
            </w:r>
            <w:r>
              <w:rPr>
                <w:rFonts w:cs="Arial"/>
                <w:sz w:val="22"/>
                <w:szCs w:val="22"/>
                <w:lang w:val="es-419"/>
              </w:rPr>
              <w:lastRenderedPageBreak/>
              <w:t xml:space="preserve">Gerente se inician los trámites contables pertinentes </w:t>
            </w:r>
          </w:p>
        </w:tc>
        <w:tc>
          <w:tcPr>
            <w:tcW w:w="1271" w:type="pct"/>
            <w:vAlign w:val="center"/>
          </w:tcPr>
          <w:p w:rsidR="00596661" w:rsidRDefault="00596661" w:rsidP="00596661">
            <w:pPr>
              <w:rPr>
                <w:rFonts w:cs="Arial"/>
                <w:sz w:val="22"/>
                <w:szCs w:val="22"/>
                <w:lang w:val="es-419"/>
              </w:rPr>
            </w:pPr>
            <w:r>
              <w:rPr>
                <w:rFonts w:cs="Arial"/>
                <w:sz w:val="22"/>
                <w:szCs w:val="22"/>
                <w:lang w:val="es-419"/>
              </w:rPr>
              <w:lastRenderedPageBreak/>
              <w:t xml:space="preserve">Auxiliar Administrativa </w:t>
            </w:r>
          </w:p>
          <w:p w:rsidR="00596661" w:rsidRDefault="00596661" w:rsidP="00596661">
            <w:pPr>
              <w:rPr>
                <w:rFonts w:cs="Arial"/>
                <w:sz w:val="22"/>
                <w:szCs w:val="22"/>
                <w:lang w:val="es-419"/>
              </w:rPr>
            </w:pPr>
            <w:r>
              <w:rPr>
                <w:rFonts w:cs="Arial"/>
                <w:sz w:val="22"/>
                <w:szCs w:val="22"/>
                <w:lang w:val="es-419"/>
              </w:rPr>
              <w:t>Subdirectora Administrativa</w:t>
            </w:r>
          </w:p>
          <w:p w:rsidR="00596661" w:rsidRDefault="00596661" w:rsidP="00596661">
            <w:pPr>
              <w:rPr>
                <w:rFonts w:cs="Arial"/>
                <w:sz w:val="22"/>
                <w:szCs w:val="22"/>
                <w:lang w:val="es-419"/>
              </w:rPr>
            </w:pPr>
            <w:r>
              <w:rPr>
                <w:rFonts w:cs="Arial"/>
                <w:sz w:val="22"/>
                <w:szCs w:val="22"/>
                <w:lang w:val="es-419"/>
              </w:rPr>
              <w:t>Asesor Contable</w:t>
            </w:r>
          </w:p>
          <w:p w:rsidR="00596661" w:rsidRPr="009200FE" w:rsidRDefault="00596661" w:rsidP="00596661">
            <w:pPr>
              <w:rPr>
                <w:rFonts w:cs="Arial"/>
                <w:sz w:val="22"/>
                <w:szCs w:val="22"/>
                <w:lang w:val="es-419"/>
              </w:rPr>
            </w:pPr>
            <w:r>
              <w:rPr>
                <w:rFonts w:cs="Arial"/>
                <w:sz w:val="22"/>
                <w:szCs w:val="22"/>
                <w:lang w:val="es-419"/>
              </w:rPr>
              <w:t>Técnica Contable</w:t>
            </w:r>
          </w:p>
        </w:tc>
        <w:tc>
          <w:tcPr>
            <w:tcW w:w="1481" w:type="pct"/>
            <w:vAlign w:val="center"/>
          </w:tcPr>
          <w:p w:rsidR="00596661" w:rsidRDefault="00596661" w:rsidP="00596661">
            <w:pPr>
              <w:rPr>
                <w:rFonts w:cs="Arial"/>
                <w:sz w:val="22"/>
                <w:szCs w:val="22"/>
                <w:lang w:val="es-419"/>
              </w:rPr>
            </w:pPr>
            <w:r>
              <w:rPr>
                <w:rFonts w:cs="Arial"/>
                <w:sz w:val="22"/>
                <w:szCs w:val="22"/>
                <w:lang w:val="es-419"/>
              </w:rPr>
              <w:t>Acta del Comité</w:t>
            </w:r>
          </w:p>
          <w:p w:rsidR="00596661" w:rsidRDefault="00596661" w:rsidP="00596661">
            <w:pPr>
              <w:rPr>
                <w:rFonts w:cs="Arial"/>
                <w:sz w:val="22"/>
                <w:szCs w:val="22"/>
                <w:lang w:val="es-419"/>
              </w:rPr>
            </w:pPr>
            <w:r>
              <w:rPr>
                <w:rFonts w:cs="Arial"/>
                <w:sz w:val="22"/>
                <w:szCs w:val="22"/>
                <w:lang w:val="es-419"/>
              </w:rPr>
              <w:t>Fichas de Saneamiento Contable</w:t>
            </w:r>
          </w:p>
          <w:p w:rsidR="00596661" w:rsidRPr="00183973" w:rsidRDefault="00596661" w:rsidP="00596661">
            <w:pPr>
              <w:rPr>
                <w:rFonts w:cs="Arial"/>
                <w:sz w:val="22"/>
                <w:szCs w:val="22"/>
                <w:lang w:val="es-419"/>
              </w:rPr>
            </w:pPr>
            <w:r>
              <w:rPr>
                <w:rFonts w:cs="Arial"/>
                <w:sz w:val="22"/>
                <w:szCs w:val="22"/>
                <w:lang w:val="es-419"/>
              </w:rPr>
              <w:t xml:space="preserve">Soportes de gestión de cartera </w:t>
            </w:r>
          </w:p>
        </w:tc>
      </w:tr>
      <w:tr w:rsidR="00596661" w:rsidRPr="009F20F4" w:rsidTr="00C12F0F">
        <w:tc>
          <w:tcPr>
            <w:tcW w:w="279" w:type="pct"/>
            <w:vAlign w:val="center"/>
          </w:tcPr>
          <w:p w:rsidR="00596661" w:rsidRPr="00596661" w:rsidRDefault="00596661" w:rsidP="00596661">
            <w:pPr>
              <w:rPr>
                <w:rFonts w:cs="Arial"/>
                <w:b/>
                <w:sz w:val="22"/>
                <w:szCs w:val="22"/>
                <w:lang w:val="es-419"/>
              </w:rPr>
            </w:pPr>
            <w:r>
              <w:rPr>
                <w:rFonts w:cs="Arial"/>
                <w:b/>
                <w:sz w:val="22"/>
                <w:szCs w:val="22"/>
                <w:lang w:val="es-419"/>
              </w:rPr>
              <w:t>14</w:t>
            </w:r>
          </w:p>
        </w:tc>
        <w:tc>
          <w:tcPr>
            <w:tcW w:w="1969" w:type="pct"/>
            <w:vAlign w:val="center"/>
          </w:tcPr>
          <w:p w:rsidR="00596661" w:rsidRPr="009F20F4" w:rsidRDefault="00596661" w:rsidP="00596661">
            <w:pPr>
              <w:rPr>
                <w:rFonts w:cs="Arial"/>
                <w:sz w:val="22"/>
                <w:szCs w:val="22"/>
              </w:rPr>
            </w:pPr>
            <w:r w:rsidRPr="009F20F4">
              <w:rPr>
                <w:rFonts w:cs="Arial"/>
                <w:sz w:val="22"/>
                <w:szCs w:val="22"/>
              </w:rPr>
              <w:t>Elaborar informe de cartera a fin de mes y presentarlo en el comité financiero para su revisión, análisis y toma de decisiones</w:t>
            </w:r>
            <w:r>
              <w:rPr>
                <w:rFonts w:cs="Arial"/>
                <w:sz w:val="22"/>
                <w:szCs w:val="22"/>
              </w:rPr>
              <w:t xml:space="preserve">  </w:t>
            </w:r>
          </w:p>
        </w:tc>
        <w:tc>
          <w:tcPr>
            <w:tcW w:w="1271" w:type="pct"/>
            <w:vAlign w:val="center"/>
          </w:tcPr>
          <w:p w:rsidR="00596661" w:rsidRPr="009F20F4" w:rsidRDefault="00596661" w:rsidP="00596661">
            <w:pPr>
              <w:rPr>
                <w:rFonts w:cs="Arial"/>
                <w:sz w:val="22"/>
                <w:szCs w:val="22"/>
              </w:rPr>
            </w:pPr>
          </w:p>
        </w:tc>
        <w:tc>
          <w:tcPr>
            <w:tcW w:w="1481" w:type="pct"/>
            <w:vAlign w:val="center"/>
          </w:tcPr>
          <w:p w:rsidR="00596661" w:rsidRPr="009F20F4" w:rsidRDefault="00596661" w:rsidP="00596661">
            <w:pPr>
              <w:rPr>
                <w:rFonts w:cs="Arial"/>
                <w:sz w:val="22"/>
                <w:szCs w:val="22"/>
              </w:rPr>
            </w:pPr>
          </w:p>
        </w:tc>
      </w:tr>
    </w:tbl>
    <w:p w:rsidR="00CB67C5" w:rsidRDefault="00CB67C5" w:rsidP="00CB67C5">
      <w:pPr>
        <w:rPr>
          <w:rFonts w:cs="Arial"/>
          <w:b/>
          <w:sz w:val="22"/>
          <w:szCs w:val="22"/>
        </w:rPr>
      </w:pPr>
    </w:p>
    <w:p w:rsidR="00B01A20" w:rsidRPr="009F20F4" w:rsidRDefault="00B01A20" w:rsidP="004063ED">
      <w:pPr>
        <w:numPr>
          <w:ilvl w:val="0"/>
          <w:numId w:val="4"/>
        </w:numPr>
        <w:ind w:left="0" w:firstLine="0"/>
        <w:rPr>
          <w:rFonts w:cs="Arial"/>
          <w:b/>
          <w:sz w:val="22"/>
          <w:szCs w:val="22"/>
        </w:rPr>
      </w:pPr>
      <w:r w:rsidRPr="009F20F4">
        <w:rPr>
          <w:rFonts w:cs="Arial"/>
          <w:b/>
          <w:sz w:val="22"/>
          <w:szCs w:val="22"/>
        </w:rPr>
        <w:t>DOCUMENTOS DE REFERENCIA</w:t>
      </w:r>
      <w:r w:rsidR="00BC7CDE" w:rsidRPr="009F20F4">
        <w:rPr>
          <w:rFonts w:cs="Arial"/>
          <w:b/>
          <w:sz w:val="22"/>
          <w:szCs w:val="22"/>
        </w:rPr>
        <w:t>:</w:t>
      </w:r>
    </w:p>
    <w:p w:rsidR="00657147" w:rsidRDefault="00657147" w:rsidP="004063ED">
      <w:pPr>
        <w:rPr>
          <w:rFonts w:cs="Arial"/>
          <w:sz w:val="22"/>
          <w:szCs w:val="22"/>
        </w:rPr>
      </w:pPr>
      <w:r>
        <w:rPr>
          <w:rFonts w:cs="Arial"/>
          <w:sz w:val="22"/>
          <w:szCs w:val="22"/>
        </w:rPr>
        <w:t xml:space="preserve">Decreto 4747 de 2007, </w:t>
      </w:r>
    </w:p>
    <w:p w:rsidR="00657147" w:rsidRDefault="00657147" w:rsidP="004063ED">
      <w:pPr>
        <w:rPr>
          <w:rFonts w:cs="Arial"/>
          <w:sz w:val="22"/>
          <w:szCs w:val="22"/>
        </w:rPr>
      </w:pPr>
      <w:r>
        <w:rPr>
          <w:rFonts w:cs="Arial"/>
          <w:sz w:val="22"/>
          <w:szCs w:val="22"/>
        </w:rPr>
        <w:t xml:space="preserve">Resolución 3047 de 2008 </w:t>
      </w:r>
    </w:p>
    <w:p w:rsidR="004871AD" w:rsidRDefault="00657147" w:rsidP="004063ED">
      <w:pPr>
        <w:rPr>
          <w:rFonts w:cs="Arial"/>
          <w:sz w:val="22"/>
          <w:szCs w:val="22"/>
        </w:rPr>
      </w:pPr>
      <w:r>
        <w:rPr>
          <w:rFonts w:cs="Arial"/>
          <w:sz w:val="22"/>
          <w:szCs w:val="22"/>
        </w:rPr>
        <w:t>Manual Único de Glosas.</w:t>
      </w:r>
    </w:p>
    <w:p w:rsidR="00CB67C5" w:rsidRPr="009F20F4" w:rsidRDefault="00CB67C5" w:rsidP="004063ED">
      <w:pPr>
        <w:rPr>
          <w:rFonts w:cs="Arial"/>
          <w:sz w:val="22"/>
          <w:szCs w:val="22"/>
        </w:rPr>
      </w:pPr>
    </w:p>
    <w:p w:rsidR="00F3692C" w:rsidRPr="009F20F4" w:rsidRDefault="00F3692C" w:rsidP="004063ED">
      <w:pPr>
        <w:numPr>
          <w:ilvl w:val="0"/>
          <w:numId w:val="4"/>
        </w:numPr>
        <w:ind w:left="0" w:firstLine="0"/>
        <w:rPr>
          <w:rFonts w:cs="Arial"/>
          <w:b/>
          <w:sz w:val="22"/>
          <w:szCs w:val="22"/>
        </w:rPr>
      </w:pPr>
      <w:r w:rsidRPr="009F20F4">
        <w:rPr>
          <w:rFonts w:cs="Arial"/>
          <w:b/>
          <w:sz w:val="22"/>
          <w:szCs w:val="22"/>
        </w:rPr>
        <w:t>ANEXOS:</w:t>
      </w:r>
    </w:p>
    <w:p w:rsidR="009C7AEE" w:rsidRPr="007169D8" w:rsidRDefault="009C7AEE" w:rsidP="009C7AEE">
      <w:pPr>
        <w:rPr>
          <w:rFonts w:cs="Arial"/>
        </w:rPr>
      </w:pPr>
    </w:p>
    <w:p w:rsidR="009C7AEE" w:rsidRPr="00A96A9C" w:rsidRDefault="009C7AEE" w:rsidP="009C7AEE">
      <w:pPr>
        <w:numPr>
          <w:ilvl w:val="0"/>
          <w:numId w:val="4"/>
        </w:numPr>
        <w:ind w:left="0" w:firstLine="0"/>
        <w:rPr>
          <w:rFonts w:cs="Arial"/>
          <w:b/>
        </w:rPr>
      </w:pPr>
      <w:r w:rsidRPr="009C7AEE">
        <w:rPr>
          <w:rFonts w:cs="Arial"/>
          <w:b/>
          <w:sz w:val="22"/>
          <w:szCs w:val="22"/>
        </w:rPr>
        <w:t>NOTAS DE CAMBIO</w:t>
      </w:r>
      <w:r w:rsidRPr="00A96A9C">
        <w:rPr>
          <w:rFonts w:cs="Arial"/>
          <w:b/>
        </w:rPr>
        <w:t xml:space="preserve">: </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1123"/>
        <w:gridCol w:w="5076"/>
        <w:gridCol w:w="2466"/>
      </w:tblGrid>
      <w:tr w:rsidR="009C7AEE" w:rsidTr="006535D2">
        <w:trPr>
          <w:trHeight w:val="751"/>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9C7AEE" w:rsidRPr="009C7AEE" w:rsidRDefault="009C7AEE" w:rsidP="006535D2">
            <w:pPr>
              <w:jc w:val="center"/>
              <w:rPr>
                <w:rFonts w:cs="Arial"/>
                <w:b/>
                <w:sz w:val="22"/>
                <w:szCs w:val="22"/>
              </w:rPr>
            </w:pPr>
            <w:r w:rsidRPr="009C7AEE">
              <w:rPr>
                <w:rFonts w:cs="Arial"/>
                <w:b/>
                <w:sz w:val="22"/>
                <w:szCs w:val="22"/>
              </w:rPr>
              <w:t>No.</w:t>
            </w:r>
          </w:p>
        </w:tc>
        <w:tc>
          <w:tcPr>
            <w:tcW w:w="605" w:type="pct"/>
            <w:tcBorders>
              <w:top w:val="single" w:sz="4" w:space="0" w:color="auto"/>
              <w:left w:val="single" w:sz="4" w:space="0" w:color="auto"/>
              <w:bottom w:val="single" w:sz="4" w:space="0" w:color="auto"/>
              <w:right w:val="single" w:sz="4" w:space="0" w:color="auto"/>
            </w:tcBorders>
            <w:vAlign w:val="center"/>
            <w:hideMark/>
          </w:tcPr>
          <w:p w:rsidR="009C7AEE" w:rsidRPr="009C7AEE" w:rsidRDefault="009C7AEE" w:rsidP="006535D2">
            <w:pPr>
              <w:jc w:val="center"/>
              <w:rPr>
                <w:rFonts w:cs="Arial"/>
                <w:b/>
                <w:sz w:val="22"/>
                <w:szCs w:val="22"/>
              </w:rPr>
            </w:pPr>
            <w:r w:rsidRPr="009C7AEE">
              <w:rPr>
                <w:rFonts w:cs="Arial"/>
                <w:b/>
                <w:sz w:val="22"/>
                <w:szCs w:val="22"/>
              </w:rPr>
              <w:t xml:space="preserve">Versión  </w:t>
            </w:r>
          </w:p>
        </w:tc>
        <w:tc>
          <w:tcPr>
            <w:tcW w:w="2734" w:type="pct"/>
            <w:tcBorders>
              <w:top w:val="single" w:sz="4" w:space="0" w:color="auto"/>
              <w:left w:val="single" w:sz="4" w:space="0" w:color="auto"/>
              <w:bottom w:val="single" w:sz="4" w:space="0" w:color="auto"/>
              <w:right w:val="single" w:sz="4" w:space="0" w:color="auto"/>
            </w:tcBorders>
            <w:vAlign w:val="center"/>
            <w:hideMark/>
          </w:tcPr>
          <w:p w:rsidR="009C7AEE" w:rsidRPr="009C7AEE" w:rsidRDefault="009C7AEE" w:rsidP="006535D2">
            <w:pPr>
              <w:jc w:val="center"/>
              <w:rPr>
                <w:rFonts w:cs="Arial"/>
                <w:b/>
                <w:sz w:val="22"/>
                <w:szCs w:val="22"/>
              </w:rPr>
            </w:pPr>
            <w:r w:rsidRPr="009C7AEE">
              <w:rPr>
                <w:rFonts w:cs="Arial"/>
                <w:b/>
                <w:sz w:val="22"/>
                <w:szCs w:val="22"/>
              </w:rPr>
              <w:t>Breve descripción del cambio</w:t>
            </w:r>
          </w:p>
        </w:tc>
        <w:tc>
          <w:tcPr>
            <w:tcW w:w="1328" w:type="pct"/>
            <w:tcBorders>
              <w:top w:val="single" w:sz="4" w:space="0" w:color="auto"/>
              <w:left w:val="single" w:sz="4" w:space="0" w:color="auto"/>
              <w:bottom w:val="single" w:sz="4" w:space="0" w:color="auto"/>
              <w:right w:val="single" w:sz="4" w:space="0" w:color="auto"/>
            </w:tcBorders>
            <w:vAlign w:val="center"/>
            <w:hideMark/>
          </w:tcPr>
          <w:p w:rsidR="009C7AEE" w:rsidRPr="009C7AEE" w:rsidRDefault="009C7AEE" w:rsidP="006535D2">
            <w:pPr>
              <w:jc w:val="center"/>
              <w:rPr>
                <w:rFonts w:cs="Arial"/>
                <w:b/>
                <w:sz w:val="22"/>
                <w:szCs w:val="22"/>
              </w:rPr>
            </w:pPr>
            <w:r w:rsidRPr="009C7AEE">
              <w:rPr>
                <w:rFonts w:cs="Arial"/>
                <w:b/>
                <w:sz w:val="22"/>
                <w:szCs w:val="22"/>
              </w:rPr>
              <w:t>Fecha</w:t>
            </w:r>
          </w:p>
        </w:tc>
      </w:tr>
      <w:tr w:rsidR="009C7AEE"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9C7AEE" w:rsidRPr="009C7AEE" w:rsidRDefault="009C7AEE" w:rsidP="006535D2">
            <w:pPr>
              <w:rPr>
                <w:rFonts w:cs="Arial"/>
                <w:sz w:val="22"/>
                <w:szCs w:val="22"/>
              </w:rPr>
            </w:pPr>
            <w:r w:rsidRPr="009C7AEE">
              <w:rPr>
                <w:rFonts w:cs="Arial"/>
                <w:sz w:val="22"/>
                <w:szCs w:val="22"/>
              </w:rPr>
              <w:t>1</w:t>
            </w:r>
          </w:p>
        </w:tc>
        <w:tc>
          <w:tcPr>
            <w:tcW w:w="605" w:type="pct"/>
            <w:tcBorders>
              <w:top w:val="single" w:sz="4" w:space="0" w:color="auto"/>
              <w:left w:val="single" w:sz="4" w:space="0" w:color="auto"/>
              <w:bottom w:val="single" w:sz="4" w:space="0" w:color="auto"/>
              <w:right w:val="single" w:sz="4" w:space="0" w:color="auto"/>
            </w:tcBorders>
          </w:tcPr>
          <w:p w:rsidR="009C7AEE" w:rsidRPr="009C7AEE" w:rsidRDefault="009C7AEE" w:rsidP="006535D2">
            <w:pPr>
              <w:rPr>
                <w:rFonts w:cs="Arial"/>
                <w:sz w:val="22"/>
                <w:szCs w:val="22"/>
              </w:rPr>
            </w:pPr>
            <w:r w:rsidRPr="009C7AEE">
              <w:rPr>
                <w:rFonts w:cs="Arial"/>
                <w:sz w:val="22"/>
                <w:szCs w:val="22"/>
              </w:rPr>
              <w:t>01</w:t>
            </w:r>
          </w:p>
        </w:tc>
        <w:tc>
          <w:tcPr>
            <w:tcW w:w="2734" w:type="pct"/>
            <w:tcBorders>
              <w:top w:val="single" w:sz="4" w:space="0" w:color="auto"/>
              <w:left w:val="single" w:sz="4" w:space="0" w:color="auto"/>
              <w:bottom w:val="single" w:sz="4" w:space="0" w:color="auto"/>
              <w:right w:val="single" w:sz="4" w:space="0" w:color="auto"/>
            </w:tcBorders>
          </w:tcPr>
          <w:p w:rsidR="009C7AEE" w:rsidRPr="009C7AEE" w:rsidRDefault="009C7AEE" w:rsidP="006535D2">
            <w:pPr>
              <w:rPr>
                <w:rFonts w:cs="Arial"/>
                <w:sz w:val="22"/>
                <w:szCs w:val="22"/>
              </w:rPr>
            </w:pPr>
            <w:r w:rsidRPr="009C7AEE">
              <w:rPr>
                <w:rFonts w:cs="Arial"/>
                <w:sz w:val="22"/>
                <w:szCs w:val="22"/>
              </w:rPr>
              <w:t>Elaboración del documento</w:t>
            </w:r>
          </w:p>
        </w:tc>
        <w:tc>
          <w:tcPr>
            <w:tcW w:w="1328" w:type="pct"/>
            <w:tcBorders>
              <w:top w:val="single" w:sz="4" w:space="0" w:color="auto"/>
              <w:left w:val="single" w:sz="4" w:space="0" w:color="auto"/>
              <w:bottom w:val="single" w:sz="4" w:space="0" w:color="auto"/>
              <w:right w:val="single" w:sz="4" w:space="0" w:color="auto"/>
            </w:tcBorders>
          </w:tcPr>
          <w:p w:rsidR="009C7AEE" w:rsidRPr="009C7AEE" w:rsidRDefault="009C7AEE" w:rsidP="006535D2">
            <w:pPr>
              <w:rPr>
                <w:rFonts w:cs="Arial"/>
                <w:sz w:val="22"/>
                <w:szCs w:val="22"/>
              </w:rPr>
            </w:pPr>
            <w:r w:rsidRPr="009C7AEE">
              <w:rPr>
                <w:rFonts w:cs="Arial"/>
                <w:sz w:val="22"/>
                <w:szCs w:val="22"/>
              </w:rPr>
              <w:t>03 febrero 2016</w:t>
            </w:r>
          </w:p>
        </w:tc>
      </w:tr>
      <w:tr w:rsidR="009C7AEE"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9C7AEE" w:rsidRPr="009C7AEE" w:rsidRDefault="009C7AEE" w:rsidP="006535D2">
            <w:pPr>
              <w:rPr>
                <w:rFonts w:cs="Arial"/>
                <w:sz w:val="22"/>
                <w:szCs w:val="22"/>
              </w:rPr>
            </w:pPr>
            <w:r w:rsidRPr="009C7AEE">
              <w:rPr>
                <w:rFonts w:cs="Arial"/>
                <w:sz w:val="22"/>
                <w:szCs w:val="22"/>
              </w:rPr>
              <w:t>2</w:t>
            </w:r>
          </w:p>
        </w:tc>
        <w:tc>
          <w:tcPr>
            <w:tcW w:w="605" w:type="pct"/>
            <w:tcBorders>
              <w:top w:val="single" w:sz="4" w:space="0" w:color="auto"/>
              <w:left w:val="single" w:sz="4" w:space="0" w:color="auto"/>
              <w:bottom w:val="single" w:sz="4" w:space="0" w:color="auto"/>
              <w:right w:val="single" w:sz="4" w:space="0" w:color="auto"/>
            </w:tcBorders>
          </w:tcPr>
          <w:p w:rsidR="009C7AEE" w:rsidRPr="009C7AEE" w:rsidRDefault="009C7AEE" w:rsidP="006535D2">
            <w:pPr>
              <w:rPr>
                <w:rFonts w:cs="Arial"/>
                <w:sz w:val="22"/>
                <w:szCs w:val="22"/>
              </w:rPr>
            </w:pPr>
            <w:r w:rsidRPr="009C7AEE">
              <w:rPr>
                <w:rFonts w:cs="Arial"/>
                <w:sz w:val="22"/>
                <w:szCs w:val="22"/>
              </w:rPr>
              <w:t>02</w:t>
            </w:r>
          </w:p>
        </w:tc>
        <w:tc>
          <w:tcPr>
            <w:tcW w:w="2734" w:type="pct"/>
            <w:tcBorders>
              <w:top w:val="single" w:sz="4" w:space="0" w:color="auto"/>
              <w:left w:val="single" w:sz="4" w:space="0" w:color="auto"/>
              <w:bottom w:val="single" w:sz="4" w:space="0" w:color="auto"/>
              <w:right w:val="single" w:sz="4" w:space="0" w:color="auto"/>
            </w:tcBorders>
          </w:tcPr>
          <w:p w:rsidR="009C7AEE" w:rsidRPr="009C7AEE" w:rsidRDefault="009C7AEE" w:rsidP="006535D2">
            <w:pPr>
              <w:rPr>
                <w:rFonts w:cs="Arial"/>
                <w:sz w:val="22"/>
                <w:szCs w:val="22"/>
              </w:rPr>
            </w:pPr>
            <w:r w:rsidRPr="009C7AEE">
              <w:rPr>
                <w:rFonts w:cs="Arial"/>
                <w:sz w:val="22"/>
                <w:szCs w:val="22"/>
              </w:rPr>
              <w:t>Cambio en la normatividad</w:t>
            </w:r>
          </w:p>
        </w:tc>
        <w:tc>
          <w:tcPr>
            <w:tcW w:w="1328" w:type="pct"/>
            <w:tcBorders>
              <w:top w:val="single" w:sz="4" w:space="0" w:color="auto"/>
              <w:left w:val="single" w:sz="4" w:space="0" w:color="auto"/>
              <w:bottom w:val="single" w:sz="4" w:space="0" w:color="auto"/>
              <w:right w:val="single" w:sz="4" w:space="0" w:color="auto"/>
            </w:tcBorders>
          </w:tcPr>
          <w:p w:rsidR="009C7AEE" w:rsidRPr="009C7AEE" w:rsidRDefault="009C7AEE" w:rsidP="006535D2">
            <w:pPr>
              <w:rPr>
                <w:rFonts w:cs="Arial"/>
                <w:sz w:val="22"/>
                <w:szCs w:val="22"/>
              </w:rPr>
            </w:pPr>
            <w:r>
              <w:rPr>
                <w:rFonts w:cs="Arial"/>
                <w:sz w:val="22"/>
                <w:szCs w:val="22"/>
              </w:rPr>
              <w:t>14 enero 2021</w:t>
            </w:r>
          </w:p>
        </w:tc>
      </w:tr>
    </w:tbl>
    <w:p w:rsidR="009C7AEE" w:rsidRDefault="009C7AEE" w:rsidP="009C7AEE">
      <w:pPr>
        <w:rPr>
          <w:rFonts w:cs="Arial"/>
          <w:b/>
        </w:rPr>
      </w:pPr>
    </w:p>
    <w:p w:rsidR="009C7AEE" w:rsidRDefault="009C7AEE" w:rsidP="009C7AEE">
      <w:pPr>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7"/>
        <w:gridCol w:w="3206"/>
        <w:gridCol w:w="3208"/>
      </w:tblGrid>
      <w:tr w:rsidR="009C7AEE" w:rsidRPr="00A94548" w:rsidTr="006535D2">
        <w:trPr>
          <w:trHeight w:val="453"/>
        </w:trPr>
        <w:tc>
          <w:tcPr>
            <w:tcW w:w="1667" w:type="pct"/>
            <w:tcBorders>
              <w:top w:val="single" w:sz="4" w:space="0" w:color="auto"/>
              <w:left w:val="single" w:sz="4" w:space="0" w:color="auto"/>
              <w:right w:val="single" w:sz="4" w:space="0" w:color="auto"/>
            </w:tcBorders>
            <w:shd w:val="clear" w:color="auto" w:fill="auto"/>
          </w:tcPr>
          <w:p w:rsidR="009C7AEE" w:rsidRPr="009C7AEE" w:rsidRDefault="009C7AEE" w:rsidP="006535D2">
            <w:pPr>
              <w:spacing w:before="0" w:after="0"/>
              <w:rPr>
                <w:rFonts w:cs="Arial"/>
                <w:sz w:val="22"/>
                <w:szCs w:val="22"/>
              </w:rPr>
            </w:pPr>
            <w:r w:rsidRPr="009C7AEE">
              <w:rPr>
                <w:rFonts w:cs="Arial"/>
                <w:sz w:val="22"/>
                <w:szCs w:val="22"/>
              </w:rPr>
              <w:t>Elaboró: Gerente</w:t>
            </w:r>
          </w:p>
          <w:p w:rsidR="009C7AEE" w:rsidRPr="009C7AEE" w:rsidRDefault="009C7AEE" w:rsidP="006535D2">
            <w:pPr>
              <w:spacing w:before="0" w:after="0"/>
              <w:rPr>
                <w:rFonts w:cs="Arial"/>
                <w:sz w:val="22"/>
                <w:szCs w:val="22"/>
              </w:rPr>
            </w:pPr>
          </w:p>
        </w:tc>
        <w:tc>
          <w:tcPr>
            <w:tcW w:w="1666" w:type="pct"/>
            <w:tcBorders>
              <w:top w:val="single" w:sz="4" w:space="0" w:color="auto"/>
              <w:left w:val="single" w:sz="4" w:space="0" w:color="auto"/>
              <w:right w:val="single" w:sz="4" w:space="0" w:color="auto"/>
            </w:tcBorders>
          </w:tcPr>
          <w:p w:rsidR="009C7AEE" w:rsidRPr="009C7AEE" w:rsidRDefault="009C7AEE" w:rsidP="006535D2">
            <w:pPr>
              <w:spacing w:before="0" w:after="0"/>
              <w:rPr>
                <w:rFonts w:cs="Arial"/>
                <w:sz w:val="22"/>
                <w:szCs w:val="22"/>
              </w:rPr>
            </w:pPr>
            <w:r w:rsidRPr="009C7AEE">
              <w:rPr>
                <w:rFonts w:cs="Arial"/>
                <w:sz w:val="22"/>
                <w:szCs w:val="22"/>
              </w:rPr>
              <w:t>Revisó: Asesor</w:t>
            </w:r>
          </w:p>
          <w:p w:rsidR="009C7AEE" w:rsidRPr="009C7AEE" w:rsidRDefault="009C7AEE" w:rsidP="006535D2">
            <w:pPr>
              <w:spacing w:before="0" w:after="0"/>
              <w:rPr>
                <w:rFonts w:cs="Arial"/>
                <w:sz w:val="22"/>
                <w:szCs w:val="22"/>
              </w:rPr>
            </w:pPr>
          </w:p>
        </w:tc>
        <w:tc>
          <w:tcPr>
            <w:tcW w:w="1667" w:type="pct"/>
            <w:tcBorders>
              <w:top w:val="single" w:sz="4" w:space="0" w:color="auto"/>
              <w:left w:val="single" w:sz="4" w:space="0" w:color="auto"/>
              <w:right w:val="single" w:sz="4" w:space="0" w:color="auto"/>
            </w:tcBorders>
          </w:tcPr>
          <w:p w:rsidR="009C7AEE" w:rsidRPr="009C7AEE" w:rsidRDefault="009C7AEE" w:rsidP="006535D2">
            <w:pPr>
              <w:tabs>
                <w:tab w:val="num" w:pos="360"/>
              </w:tabs>
              <w:spacing w:before="0" w:after="0"/>
              <w:rPr>
                <w:rFonts w:cs="Arial"/>
                <w:sz w:val="22"/>
                <w:szCs w:val="22"/>
              </w:rPr>
            </w:pPr>
            <w:r w:rsidRPr="009C7AEE">
              <w:rPr>
                <w:rFonts w:cs="Arial"/>
                <w:sz w:val="22"/>
                <w:szCs w:val="22"/>
              </w:rPr>
              <w:t>Aprobó: Gerente</w:t>
            </w:r>
          </w:p>
          <w:p w:rsidR="009C7AEE" w:rsidRPr="009C7AEE" w:rsidRDefault="009C7AEE" w:rsidP="006535D2">
            <w:pPr>
              <w:tabs>
                <w:tab w:val="num" w:pos="360"/>
              </w:tabs>
              <w:spacing w:before="0" w:after="0"/>
              <w:rPr>
                <w:rFonts w:cs="Arial"/>
                <w:sz w:val="22"/>
                <w:szCs w:val="22"/>
              </w:rPr>
            </w:pPr>
          </w:p>
          <w:p w:rsidR="009C7AEE" w:rsidRPr="009C7AEE" w:rsidRDefault="009C7AEE" w:rsidP="006535D2">
            <w:pPr>
              <w:tabs>
                <w:tab w:val="num" w:pos="360"/>
              </w:tabs>
              <w:spacing w:before="0" w:after="0"/>
              <w:rPr>
                <w:rFonts w:cs="Arial"/>
                <w:sz w:val="22"/>
                <w:szCs w:val="22"/>
              </w:rPr>
            </w:pPr>
          </w:p>
        </w:tc>
      </w:tr>
    </w:tbl>
    <w:p w:rsidR="009C7AEE" w:rsidRPr="00A96A9C" w:rsidRDefault="009C7AEE" w:rsidP="009C7AEE">
      <w:pPr>
        <w:rPr>
          <w:rFonts w:cs="Arial"/>
          <w:b/>
        </w:rPr>
      </w:pPr>
    </w:p>
    <w:p w:rsidR="005365C2" w:rsidRPr="009F20F4" w:rsidRDefault="005365C2" w:rsidP="009C7AEE">
      <w:pPr>
        <w:pStyle w:val="Prrafodelista"/>
        <w:ind w:left="0"/>
        <w:rPr>
          <w:rFonts w:cs="Arial"/>
          <w:b/>
          <w:sz w:val="22"/>
          <w:szCs w:val="22"/>
        </w:rPr>
      </w:pPr>
    </w:p>
    <w:sectPr w:rsidR="005365C2" w:rsidRPr="009F20F4" w:rsidSect="004C6A65">
      <w:headerReference w:type="default" r:id="rId8"/>
      <w:pgSz w:w="12240" w:h="15840" w:code="1"/>
      <w:pgMar w:top="2268" w:right="1134"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3C3" w:rsidRDefault="001753C3">
      <w:r>
        <w:separator/>
      </w:r>
    </w:p>
  </w:endnote>
  <w:endnote w:type="continuationSeparator" w:id="0">
    <w:p w:rsidR="001753C3" w:rsidRDefault="00175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3C3" w:rsidRDefault="001753C3">
      <w:r>
        <w:separator/>
      </w:r>
    </w:p>
  </w:footnote>
  <w:footnote w:type="continuationSeparator" w:id="0">
    <w:p w:rsidR="001753C3" w:rsidRDefault="00175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6"/>
      <w:gridCol w:w="4818"/>
      <w:gridCol w:w="2567"/>
    </w:tblGrid>
    <w:tr w:rsidR="00147462" w:rsidTr="007472F0">
      <w:trPr>
        <w:cantSplit/>
        <w:trHeight w:val="360"/>
      </w:trPr>
      <w:tc>
        <w:tcPr>
          <w:tcW w:w="1162" w:type="pct"/>
          <w:vMerge w:val="restart"/>
        </w:tcPr>
        <w:p w:rsidR="00147462" w:rsidRDefault="007472F0">
          <w:pPr>
            <w:pStyle w:val="Encabezado"/>
            <w:rPr>
              <w:b/>
              <w:sz w:val="22"/>
              <w:szCs w:val="22"/>
            </w:rPr>
          </w:pPr>
          <w:r>
            <w:rPr>
              <w:b/>
              <w:noProof/>
              <w:sz w:val="22"/>
              <w:szCs w:val="22"/>
              <w:lang w:val="es-CO" w:eastAsia="es-CO"/>
            </w:rPr>
            <w:drawing>
              <wp:anchor distT="0" distB="0" distL="114300" distR="114300" simplePos="0" relativeHeight="251658240" behindDoc="1" locked="0" layoutInCell="1" allowOverlap="1">
                <wp:simplePos x="0" y="0"/>
                <wp:positionH relativeFrom="column">
                  <wp:posOffset>361315</wp:posOffset>
                </wp:positionH>
                <wp:positionV relativeFrom="paragraph">
                  <wp:posOffset>69215</wp:posOffset>
                </wp:positionV>
                <wp:extent cx="711200" cy="728337"/>
                <wp:effectExtent l="0" t="0" r="0" b="0"/>
                <wp:wrapTight wrapText="bothSides">
                  <wp:wrapPolygon edited="0">
                    <wp:start x="0" y="0"/>
                    <wp:lineTo x="0" y="20921"/>
                    <wp:lineTo x="20829" y="20921"/>
                    <wp:lineTo x="20829"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E La Inmaculada.jpg"/>
                        <pic:cNvPicPr/>
                      </pic:nvPicPr>
                      <pic:blipFill>
                        <a:blip r:embed="rId1">
                          <a:extLst>
                            <a:ext uri="{28A0092B-C50C-407E-A947-70E740481C1C}">
                              <a14:useLocalDpi xmlns:a14="http://schemas.microsoft.com/office/drawing/2010/main" val="0"/>
                            </a:ext>
                          </a:extLst>
                        </a:blip>
                        <a:stretch>
                          <a:fillRect/>
                        </a:stretch>
                      </pic:blipFill>
                      <pic:spPr>
                        <a:xfrm>
                          <a:off x="0" y="0"/>
                          <a:ext cx="711200" cy="728337"/>
                        </a:xfrm>
                        <a:prstGeom prst="rect">
                          <a:avLst/>
                        </a:prstGeom>
                      </pic:spPr>
                    </pic:pic>
                  </a:graphicData>
                </a:graphic>
              </wp:anchor>
            </w:drawing>
          </w:r>
        </w:p>
      </w:tc>
      <w:tc>
        <w:tcPr>
          <w:tcW w:w="2504" w:type="pct"/>
          <w:vMerge w:val="restart"/>
          <w:vAlign w:val="center"/>
        </w:tcPr>
        <w:p w:rsidR="00147462" w:rsidRDefault="005365C2" w:rsidP="00EB3A18">
          <w:pPr>
            <w:pStyle w:val="Encabezado"/>
            <w:jc w:val="center"/>
            <w:rPr>
              <w:b/>
              <w:sz w:val="22"/>
              <w:szCs w:val="22"/>
            </w:rPr>
          </w:pPr>
          <w:r>
            <w:rPr>
              <w:b/>
              <w:sz w:val="22"/>
              <w:szCs w:val="22"/>
            </w:rPr>
            <w:t>PROCEDIMIENTO</w:t>
          </w:r>
          <w:r w:rsidR="004C6A65">
            <w:rPr>
              <w:b/>
              <w:sz w:val="22"/>
              <w:szCs w:val="22"/>
            </w:rPr>
            <w:t xml:space="preserve"> </w:t>
          </w:r>
          <w:r w:rsidR="004304B5">
            <w:rPr>
              <w:b/>
              <w:sz w:val="22"/>
              <w:szCs w:val="22"/>
            </w:rPr>
            <w:t>GESTIÓN</w:t>
          </w:r>
          <w:r w:rsidR="004C6A65">
            <w:rPr>
              <w:b/>
              <w:sz w:val="22"/>
              <w:szCs w:val="22"/>
            </w:rPr>
            <w:t xml:space="preserve"> DE CARTERA</w:t>
          </w:r>
          <w:r w:rsidR="00EB3A18">
            <w:rPr>
              <w:b/>
              <w:sz w:val="22"/>
              <w:szCs w:val="22"/>
            </w:rPr>
            <w:t>,</w:t>
          </w:r>
          <w:r w:rsidR="00A14636">
            <w:rPr>
              <w:b/>
              <w:sz w:val="22"/>
              <w:szCs w:val="22"/>
            </w:rPr>
            <w:t xml:space="preserve"> GLOSAS</w:t>
          </w:r>
          <w:r w:rsidR="00EB3A18">
            <w:rPr>
              <w:b/>
              <w:sz w:val="22"/>
              <w:szCs w:val="22"/>
            </w:rPr>
            <w:t xml:space="preserve"> Y CONCILIACIÓN</w:t>
          </w:r>
        </w:p>
      </w:tc>
      <w:tc>
        <w:tcPr>
          <w:tcW w:w="1334" w:type="pct"/>
          <w:vAlign w:val="center"/>
        </w:tcPr>
        <w:p w:rsidR="00147462" w:rsidRDefault="00147462" w:rsidP="00596661">
          <w:pPr>
            <w:pStyle w:val="Encabezado"/>
            <w:rPr>
              <w:b/>
              <w:sz w:val="22"/>
              <w:szCs w:val="22"/>
            </w:rPr>
          </w:pPr>
          <w:r>
            <w:rPr>
              <w:b/>
              <w:sz w:val="22"/>
              <w:szCs w:val="22"/>
            </w:rPr>
            <w:t xml:space="preserve">Código: </w:t>
          </w:r>
        </w:p>
      </w:tc>
    </w:tr>
    <w:tr w:rsidR="00147462" w:rsidTr="007472F0">
      <w:trPr>
        <w:cantSplit/>
        <w:trHeight w:val="360"/>
      </w:trPr>
      <w:tc>
        <w:tcPr>
          <w:tcW w:w="1162" w:type="pct"/>
          <w:vMerge/>
        </w:tcPr>
        <w:p w:rsidR="00147462" w:rsidRDefault="00147462">
          <w:pPr>
            <w:pStyle w:val="Encabezado"/>
            <w:rPr>
              <w:b/>
              <w:noProof/>
              <w:sz w:val="22"/>
              <w:szCs w:val="22"/>
            </w:rPr>
          </w:pPr>
        </w:p>
      </w:tc>
      <w:tc>
        <w:tcPr>
          <w:tcW w:w="2504" w:type="pct"/>
          <w:vMerge/>
          <w:vAlign w:val="center"/>
        </w:tcPr>
        <w:p w:rsidR="00147462" w:rsidRDefault="00147462">
          <w:pPr>
            <w:pStyle w:val="Encabezado"/>
            <w:jc w:val="center"/>
            <w:rPr>
              <w:b/>
              <w:sz w:val="22"/>
              <w:szCs w:val="22"/>
            </w:rPr>
          </w:pPr>
        </w:p>
      </w:tc>
      <w:tc>
        <w:tcPr>
          <w:tcW w:w="1334" w:type="pct"/>
          <w:vAlign w:val="center"/>
        </w:tcPr>
        <w:p w:rsidR="00147462" w:rsidRDefault="00147462" w:rsidP="005B3182">
          <w:pPr>
            <w:pStyle w:val="Encabezado"/>
            <w:rPr>
              <w:b/>
              <w:sz w:val="22"/>
              <w:szCs w:val="22"/>
            </w:rPr>
          </w:pPr>
          <w:r>
            <w:rPr>
              <w:b/>
              <w:sz w:val="22"/>
              <w:szCs w:val="22"/>
            </w:rPr>
            <w:t>Versión: 0</w:t>
          </w:r>
          <w:r w:rsidR="001B1FC5">
            <w:rPr>
              <w:b/>
              <w:sz w:val="22"/>
              <w:szCs w:val="22"/>
            </w:rPr>
            <w:t>2</w:t>
          </w:r>
        </w:p>
      </w:tc>
    </w:tr>
    <w:tr w:rsidR="00147462" w:rsidTr="007472F0">
      <w:trPr>
        <w:cantSplit/>
        <w:trHeight w:val="360"/>
      </w:trPr>
      <w:tc>
        <w:tcPr>
          <w:tcW w:w="1162" w:type="pct"/>
          <w:vMerge/>
        </w:tcPr>
        <w:p w:rsidR="00147462" w:rsidRDefault="00147462">
          <w:pPr>
            <w:pStyle w:val="Encabezado"/>
            <w:rPr>
              <w:b/>
              <w:noProof/>
              <w:sz w:val="22"/>
              <w:szCs w:val="22"/>
            </w:rPr>
          </w:pPr>
        </w:p>
      </w:tc>
      <w:tc>
        <w:tcPr>
          <w:tcW w:w="2504" w:type="pct"/>
          <w:vMerge/>
          <w:vAlign w:val="center"/>
        </w:tcPr>
        <w:p w:rsidR="00147462" w:rsidRDefault="00147462">
          <w:pPr>
            <w:pStyle w:val="Encabezado"/>
            <w:jc w:val="center"/>
            <w:rPr>
              <w:b/>
              <w:sz w:val="22"/>
              <w:szCs w:val="22"/>
            </w:rPr>
          </w:pPr>
        </w:p>
      </w:tc>
      <w:tc>
        <w:tcPr>
          <w:tcW w:w="1334" w:type="pct"/>
          <w:vAlign w:val="center"/>
        </w:tcPr>
        <w:p w:rsidR="00147462" w:rsidRDefault="00147462">
          <w:pPr>
            <w:pStyle w:val="Encabezado"/>
            <w:rPr>
              <w:b/>
              <w:sz w:val="22"/>
              <w:szCs w:val="22"/>
            </w:rPr>
          </w:pPr>
          <w:r>
            <w:rPr>
              <w:b/>
              <w:sz w:val="22"/>
              <w:szCs w:val="22"/>
            </w:rPr>
            <w:t xml:space="preserve">Página </w:t>
          </w:r>
          <w:r>
            <w:rPr>
              <w:b/>
              <w:sz w:val="22"/>
              <w:szCs w:val="22"/>
            </w:rPr>
            <w:fldChar w:fldCharType="begin"/>
          </w:r>
          <w:r>
            <w:rPr>
              <w:b/>
              <w:sz w:val="22"/>
              <w:szCs w:val="22"/>
            </w:rPr>
            <w:instrText xml:space="preserve"> PAGE </w:instrText>
          </w:r>
          <w:r>
            <w:rPr>
              <w:b/>
              <w:sz w:val="22"/>
              <w:szCs w:val="22"/>
            </w:rPr>
            <w:fldChar w:fldCharType="separate"/>
          </w:r>
          <w:r w:rsidR="001B1FC5">
            <w:rPr>
              <w:b/>
              <w:noProof/>
              <w:sz w:val="22"/>
              <w:szCs w:val="22"/>
            </w:rPr>
            <w:t>1</w:t>
          </w:r>
          <w:r>
            <w:rPr>
              <w:b/>
              <w:sz w:val="22"/>
              <w:szCs w:val="22"/>
            </w:rPr>
            <w:fldChar w:fldCharType="end"/>
          </w:r>
          <w:r>
            <w:rPr>
              <w:b/>
              <w:sz w:val="22"/>
              <w:szCs w:val="22"/>
            </w:rPr>
            <w:t xml:space="preserve"> de </w:t>
          </w:r>
          <w:r>
            <w:rPr>
              <w:b/>
              <w:sz w:val="22"/>
              <w:szCs w:val="22"/>
            </w:rPr>
            <w:fldChar w:fldCharType="begin"/>
          </w:r>
          <w:r>
            <w:rPr>
              <w:b/>
              <w:sz w:val="22"/>
              <w:szCs w:val="22"/>
            </w:rPr>
            <w:instrText xml:space="preserve"> NUMPAGES </w:instrText>
          </w:r>
          <w:r>
            <w:rPr>
              <w:b/>
              <w:sz w:val="22"/>
              <w:szCs w:val="22"/>
            </w:rPr>
            <w:fldChar w:fldCharType="separate"/>
          </w:r>
          <w:r w:rsidR="001B1FC5">
            <w:rPr>
              <w:b/>
              <w:noProof/>
              <w:sz w:val="22"/>
              <w:szCs w:val="22"/>
            </w:rPr>
            <w:t>7</w:t>
          </w:r>
          <w:r>
            <w:rPr>
              <w:b/>
              <w:sz w:val="22"/>
              <w:szCs w:val="22"/>
            </w:rPr>
            <w:fldChar w:fldCharType="end"/>
          </w:r>
        </w:p>
      </w:tc>
    </w:tr>
  </w:tbl>
  <w:p w:rsidR="00147462" w:rsidRDefault="0014746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15BED"/>
    <w:multiLevelType w:val="hybridMultilevel"/>
    <w:tmpl w:val="006201C2"/>
    <w:lvl w:ilvl="0" w:tplc="41223AB6">
      <w:numFmt w:val="bullet"/>
      <w:lvlText w:val="-"/>
      <w:lvlJc w:val="left"/>
      <w:pPr>
        <w:tabs>
          <w:tab w:val="num" w:pos="360"/>
        </w:tabs>
        <w:ind w:left="360" w:hanging="360"/>
      </w:pPr>
      <w:rPr>
        <w:rFonts w:ascii="Arial" w:eastAsia="Times New Roman" w:hAnsi="Arial" w:cs="Arial" w:hint="default"/>
      </w:rPr>
    </w:lvl>
    <w:lvl w:ilvl="1" w:tplc="33047580">
      <w:numFmt w:val="bullet"/>
      <w:lvlText w:val="-"/>
      <w:lvlJc w:val="left"/>
      <w:pPr>
        <w:tabs>
          <w:tab w:val="num" w:pos="1080"/>
        </w:tabs>
        <w:ind w:left="1080" w:hanging="360"/>
      </w:pPr>
      <w:rPr>
        <w:rFonts w:ascii="Arial" w:eastAsia="Times New Roman" w:hAnsi="Arial" w:cs="Arial" w:hint="default"/>
        <w:b w:val="0"/>
        <w:i w:val="0"/>
        <w:sz w:val="22"/>
        <w:szCs w:val="22"/>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C502F1"/>
    <w:multiLevelType w:val="hybridMultilevel"/>
    <w:tmpl w:val="1EE80E4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0E09CC"/>
    <w:multiLevelType w:val="hybridMultilevel"/>
    <w:tmpl w:val="0CC0682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25A27E2B"/>
    <w:multiLevelType w:val="hybridMultilevel"/>
    <w:tmpl w:val="3CA29C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6024A9F"/>
    <w:multiLevelType w:val="hybridMultilevel"/>
    <w:tmpl w:val="036ED260"/>
    <w:lvl w:ilvl="0" w:tplc="6BCC1280">
      <w:numFmt w:val="bullet"/>
      <w:lvlText w:val="-"/>
      <w:lvlJc w:val="left"/>
      <w:pPr>
        <w:tabs>
          <w:tab w:val="num" w:pos="360"/>
        </w:tabs>
        <w:ind w:left="360" w:hanging="360"/>
      </w:pPr>
      <w:rPr>
        <w:rFonts w:ascii="Arial" w:eastAsia="Times New Roman" w:hAnsi="Arial" w:cs="Arial" w:hint="default"/>
        <w:b w:val="0"/>
        <w:sz w:val="22"/>
        <w:szCs w:val="22"/>
      </w:rPr>
    </w:lvl>
    <w:lvl w:ilvl="1" w:tplc="8876820C">
      <w:numFmt w:val="bullet"/>
      <w:lvlText w:val="-"/>
      <w:lvlJc w:val="left"/>
      <w:pPr>
        <w:tabs>
          <w:tab w:val="num" w:pos="1080"/>
        </w:tabs>
        <w:ind w:left="1080" w:hanging="360"/>
      </w:pPr>
      <w:rPr>
        <w:rFonts w:ascii="Arial" w:eastAsia="Times New Roman" w:hAnsi="Arial" w:cs="Arial" w:hint="default"/>
        <w:b/>
        <w:sz w:val="22"/>
        <w:szCs w:val="22"/>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27437381"/>
    <w:multiLevelType w:val="hybridMultilevel"/>
    <w:tmpl w:val="F6629F4E"/>
    <w:lvl w:ilvl="0" w:tplc="8876820C">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B36FDC"/>
    <w:multiLevelType w:val="hybridMultilevel"/>
    <w:tmpl w:val="BD04EC9E"/>
    <w:lvl w:ilvl="0" w:tplc="8E46BBF8">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 w15:restartNumberingAfterBreak="0">
    <w:nsid w:val="2EDE3526"/>
    <w:multiLevelType w:val="hybridMultilevel"/>
    <w:tmpl w:val="5D0AB4F8"/>
    <w:lvl w:ilvl="0" w:tplc="8876820C">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18A4525"/>
    <w:multiLevelType w:val="hybridMultilevel"/>
    <w:tmpl w:val="145A323E"/>
    <w:lvl w:ilvl="0" w:tplc="9558DD9A">
      <w:numFmt w:val="bullet"/>
      <w:lvlText w:val="-"/>
      <w:lvlJc w:val="left"/>
      <w:pPr>
        <w:tabs>
          <w:tab w:val="num" w:pos="360"/>
        </w:tabs>
        <w:ind w:left="360" w:hanging="360"/>
      </w:pPr>
      <w:rPr>
        <w:rFonts w:ascii="Arial" w:eastAsia="Times New Roman" w:hAnsi="Arial" w:cs="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64F3A0B"/>
    <w:multiLevelType w:val="hybridMultilevel"/>
    <w:tmpl w:val="0BBEF8E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2C4297D"/>
    <w:multiLevelType w:val="hybridMultilevel"/>
    <w:tmpl w:val="D152D618"/>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F8903FE"/>
    <w:multiLevelType w:val="hybridMultilevel"/>
    <w:tmpl w:val="805A9CEA"/>
    <w:lvl w:ilvl="0" w:tplc="AAD2ECDC">
      <w:start w:val="1"/>
      <w:numFmt w:val="decimal"/>
      <w:lvlText w:val="%1."/>
      <w:lvlJc w:val="left"/>
      <w:pPr>
        <w:ind w:left="720" w:hanging="360"/>
      </w:pPr>
      <w:rPr>
        <w:rFonts w:hint="default"/>
        <w:b/>
        <w:sz w:val="22"/>
        <w:szCs w:val="22"/>
      </w:rPr>
    </w:lvl>
    <w:lvl w:ilvl="1" w:tplc="8876820C">
      <w:numFmt w:val="bullet"/>
      <w:lvlText w:val="-"/>
      <w:lvlJc w:val="left"/>
      <w:pPr>
        <w:tabs>
          <w:tab w:val="num" w:pos="1440"/>
        </w:tabs>
        <w:ind w:left="1440" w:hanging="360"/>
      </w:pPr>
      <w:rPr>
        <w:rFonts w:ascii="Arial" w:eastAsia="Times New Roman" w:hAnsi="Arial" w:cs="Arial" w:hint="default"/>
        <w:b/>
        <w:sz w:val="22"/>
        <w:szCs w:val="22"/>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66B1799"/>
    <w:multiLevelType w:val="hybridMultilevel"/>
    <w:tmpl w:val="2C9A7F8A"/>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BA74099"/>
    <w:multiLevelType w:val="hybridMultilevel"/>
    <w:tmpl w:val="167E6850"/>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DB1009D"/>
    <w:multiLevelType w:val="hybridMultilevel"/>
    <w:tmpl w:val="8B443B4E"/>
    <w:lvl w:ilvl="0" w:tplc="B2C6C34C">
      <w:start w:val="7"/>
      <w:numFmt w:val="decimal"/>
      <w:lvlText w:val="%1."/>
      <w:lvlJc w:val="left"/>
      <w:pPr>
        <w:tabs>
          <w:tab w:val="num" w:pos="360"/>
        </w:tabs>
        <w:ind w:left="360" w:hanging="360"/>
      </w:pPr>
      <w:rPr>
        <w:rFonts w:ascii="Arial" w:hAnsi="Arial" w:hint="default"/>
        <w:b/>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6486759"/>
    <w:multiLevelType w:val="hybridMultilevel"/>
    <w:tmpl w:val="044AF15E"/>
    <w:lvl w:ilvl="0" w:tplc="8876820C">
      <w:numFmt w:val="bullet"/>
      <w:lvlText w:val="-"/>
      <w:lvlJc w:val="left"/>
      <w:pPr>
        <w:ind w:left="360" w:hanging="360"/>
      </w:pPr>
      <w:rPr>
        <w:rFonts w:ascii="Arial" w:eastAsia="Times New Roman" w:hAnsi="Aria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7F6F100F"/>
    <w:multiLevelType w:val="hybridMultilevel"/>
    <w:tmpl w:val="6AC8F5AA"/>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0"/>
  </w:num>
  <w:num w:numId="2">
    <w:abstractNumId w:val="7"/>
  </w:num>
  <w:num w:numId="3">
    <w:abstractNumId w:val="11"/>
  </w:num>
  <w:num w:numId="4">
    <w:abstractNumId w:val="14"/>
  </w:num>
  <w:num w:numId="5">
    <w:abstractNumId w:val="4"/>
  </w:num>
  <w:num w:numId="6">
    <w:abstractNumId w:val="13"/>
  </w:num>
  <w:num w:numId="7">
    <w:abstractNumId w:val="1"/>
  </w:num>
  <w:num w:numId="8">
    <w:abstractNumId w:val="9"/>
  </w:num>
  <w:num w:numId="9">
    <w:abstractNumId w:val="12"/>
  </w:num>
  <w:num w:numId="10">
    <w:abstractNumId w:val="10"/>
  </w:num>
  <w:num w:numId="11">
    <w:abstractNumId w:val="5"/>
  </w:num>
  <w:num w:numId="12">
    <w:abstractNumId w:val="8"/>
  </w:num>
  <w:num w:numId="13">
    <w:abstractNumId w:val="2"/>
  </w:num>
  <w:num w:numId="14">
    <w:abstractNumId w:val="6"/>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F4"/>
    <w:rsid w:val="00003211"/>
    <w:rsid w:val="000065B1"/>
    <w:rsid w:val="000107B6"/>
    <w:rsid w:val="00017D2F"/>
    <w:rsid w:val="00017E8A"/>
    <w:rsid w:val="00045175"/>
    <w:rsid w:val="00056CEC"/>
    <w:rsid w:val="00061248"/>
    <w:rsid w:val="0006171F"/>
    <w:rsid w:val="000643FD"/>
    <w:rsid w:val="00070F82"/>
    <w:rsid w:val="00071C54"/>
    <w:rsid w:val="000726CC"/>
    <w:rsid w:val="0008166F"/>
    <w:rsid w:val="00085DAC"/>
    <w:rsid w:val="00097E12"/>
    <w:rsid w:val="000A650C"/>
    <w:rsid w:val="000C2DF2"/>
    <w:rsid w:val="000C7054"/>
    <w:rsid w:val="000C76F1"/>
    <w:rsid w:val="000D26F4"/>
    <w:rsid w:val="000D5841"/>
    <w:rsid w:val="000F1E0C"/>
    <w:rsid w:val="0010141B"/>
    <w:rsid w:val="00134267"/>
    <w:rsid w:val="0013625F"/>
    <w:rsid w:val="00147462"/>
    <w:rsid w:val="001628FC"/>
    <w:rsid w:val="00164DB7"/>
    <w:rsid w:val="00167D7C"/>
    <w:rsid w:val="00167D8C"/>
    <w:rsid w:val="001753C3"/>
    <w:rsid w:val="001810A7"/>
    <w:rsid w:val="00181B4A"/>
    <w:rsid w:val="00183973"/>
    <w:rsid w:val="00197792"/>
    <w:rsid w:val="001A0B0E"/>
    <w:rsid w:val="001A2C53"/>
    <w:rsid w:val="001B1FC5"/>
    <w:rsid w:val="001C75E3"/>
    <w:rsid w:val="001D6921"/>
    <w:rsid w:val="001E4B1C"/>
    <w:rsid w:val="001E5C1C"/>
    <w:rsid w:val="001E644B"/>
    <w:rsid w:val="001E7437"/>
    <w:rsid w:val="002044FC"/>
    <w:rsid w:val="002168D4"/>
    <w:rsid w:val="002211CC"/>
    <w:rsid w:val="00234B81"/>
    <w:rsid w:val="00247B9E"/>
    <w:rsid w:val="002558E0"/>
    <w:rsid w:val="00266DEE"/>
    <w:rsid w:val="00273FB0"/>
    <w:rsid w:val="00275635"/>
    <w:rsid w:val="00275A12"/>
    <w:rsid w:val="002769C0"/>
    <w:rsid w:val="00277A8A"/>
    <w:rsid w:val="00282EFA"/>
    <w:rsid w:val="002831AE"/>
    <w:rsid w:val="002A59B4"/>
    <w:rsid w:val="002A7A75"/>
    <w:rsid w:val="002A7E60"/>
    <w:rsid w:val="002B4569"/>
    <w:rsid w:val="002C07B7"/>
    <w:rsid w:val="002D5485"/>
    <w:rsid w:val="002D6FDC"/>
    <w:rsid w:val="002E4A98"/>
    <w:rsid w:val="002E51E5"/>
    <w:rsid w:val="002E62E8"/>
    <w:rsid w:val="002F2250"/>
    <w:rsid w:val="00314720"/>
    <w:rsid w:val="00380DC0"/>
    <w:rsid w:val="00381A10"/>
    <w:rsid w:val="003830B8"/>
    <w:rsid w:val="003860FD"/>
    <w:rsid w:val="00386BBD"/>
    <w:rsid w:val="0039345E"/>
    <w:rsid w:val="003A0E0E"/>
    <w:rsid w:val="003A6BC9"/>
    <w:rsid w:val="003B14D2"/>
    <w:rsid w:val="003B3534"/>
    <w:rsid w:val="003C4B04"/>
    <w:rsid w:val="003D0867"/>
    <w:rsid w:val="003D411F"/>
    <w:rsid w:val="004063ED"/>
    <w:rsid w:val="004304B5"/>
    <w:rsid w:val="00432AC9"/>
    <w:rsid w:val="00444D36"/>
    <w:rsid w:val="00447D70"/>
    <w:rsid w:val="00461B77"/>
    <w:rsid w:val="004635DA"/>
    <w:rsid w:val="0047235A"/>
    <w:rsid w:val="00472DB4"/>
    <w:rsid w:val="004759CA"/>
    <w:rsid w:val="00475DDA"/>
    <w:rsid w:val="004851FA"/>
    <w:rsid w:val="004871AD"/>
    <w:rsid w:val="004A60BD"/>
    <w:rsid w:val="004B3069"/>
    <w:rsid w:val="004C6A65"/>
    <w:rsid w:val="004D079B"/>
    <w:rsid w:val="004D3A01"/>
    <w:rsid w:val="004F05C3"/>
    <w:rsid w:val="00501298"/>
    <w:rsid w:val="00515857"/>
    <w:rsid w:val="005173D3"/>
    <w:rsid w:val="00522391"/>
    <w:rsid w:val="005365C2"/>
    <w:rsid w:val="00544BF4"/>
    <w:rsid w:val="00545ED9"/>
    <w:rsid w:val="0056359D"/>
    <w:rsid w:val="00567CB0"/>
    <w:rsid w:val="00581A77"/>
    <w:rsid w:val="00596661"/>
    <w:rsid w:val="005B3182"/>
    <w:rsid w:val="005B6093"/>
    <w:rsid w:val="005E2DF4"/>
    <w:rsid w:val="005E3F5F"/>
    <w:rsid w:val="005F1E82"/>
    <w:rsid w:val="00605E68"/>
    <w:rsid w:val="00616B73"/>
    <w:rsid w:val="006218DB"/>
    <w:rsid w:val="006353EE"/>
    <w:rsid w:val="00654C66"/>
    <w:rsid w:val="00657147"/>
    <w:rsid w:val="00697629"/>
    <w:rsid w:val="00697CC8"/>
    <w:rsid w:val="006C0D77"/>
    <w:rsid w:val="006C3C34"/>
    <w:rsid w:val="006D42C5"/>
    <w:rsid w:val="006D5BEC"/>
    <w:rsid w:val="006E2C64"/>
    <w:rsid w:val="00700D98"/>
    <w:rsid w:val="00700DEF"/>
    <w:rsid w:val="00700ECD"/>
    <w:rsid w:val="007112F3"/>
    <w:rsid w:val="00717EF2"/>
    <w:rsid w:val="00722AC5"/>
    <w:rsid w:val="0072308E"/>
    <w:rsid w:val="00724E70"/>
    <w:rsid w:val="0072606C"/>
    <w:rsid w:val="007472F0"/>
    <w:rsid w:val="0076376D"/>
    <w:rsid w:val="00763E6A"/>
    <w:rsid w:val="00781E59"/>
    <w:rsid w:val="00783C78"/>
    <w:rsid w:val="007850B4"/>
    <w:rsid w:val="007947D8"/>
    <w:rsid w:val="007962BA"/>
    <w:rsid w:val="007A47D5"/>
    <w:rsid w:val="007B3CF9"/>
    <w:rsid w:val="007B6A3A"/>
    <w:rsid w:val="007B7F84"/>
    <w:rsid w:val="007E58E2"/>
    <w:rsid w:val="007F1449"/>
    <w:rsid w:val="007F2E01"/>
    <w:rsid w:val="00807ABA"/>
    <w:rsid w:val="00824645"/>
    <w:rsid w:val="0082691A"/>
    <w:rsid w:val="008502DF"/>
    <w:rsid w:val="00854E7B"/>
    <w:rsid w:val="00860F33"/>
    <w:rsid w:val="00867377"/>
    <w:rsid w:val="008750A9"/>
    <w:rsid w:val="00881950"/>
    <w:rsid w:val="00884DFE"/>
    <w:rsid w:val="008A1531"/>
    <w:rsid w:val="008B5986"/>
    <w:rsid w:val="008C01D0"/>
    <w:rsid w:val="008C48F7"/>
    <w:rsid w:val="008D1025"/>
    <w:rsid w:val="008E070B"/>
    <w:rsid w:val="008E1D11"/>
    <w:rsid w:val="008E3872"/>
    <w:rsid w:val="008F2E2E"/>
    <w:rsid w:val="009200FE"/>
    <w:rsid w:val="0092566C"/>
    <w:rsid w:val="0092704B"/>
    <w:rsid w:val="00936D03"/>
    <w:rsid w:val="00942984"/>
    <w:rsid w:val="009658A4"/>
    <w:rsid w:val="00967063"/>
    <w:rsid w:val="0097140C"/>
    <w:rsid w:val="00971793"/>
    <w:rsid w:val="009930DB"/>
    <w:rsid w:val="00994D57"/>
    <w:rsid w:val="009B3280"/>
    <w:rsid w:val="009C7AEE"/>
    <w:rsid w:val="009D3677"/>
    <w:rsid w:val="009D612E"/>
    <w:rsid w:val="009D6E47"/>
    <w:rsid w:val="009F20F4"/>
    <w:rsid w:val="009F494A"/>
    <w:rsid w:val="009F7910"/>
    <w:rsid w:val="00A04AC6"/>
    <w:rsid w:val="00A12B7E"/>
    <w:rsid w:val="00A14636"/>
    <w:rsid w:val="00A320DB"/>
    <w:rsid w:val="00A409DB"/>
    <w:rsid w:val="00A43331"/>
    <w:rsid w:val="00A6450D"/>
    <w:rsid w:val="00A716BC"/>
    <w:rsid w:val="00A73084"/>
    <w:rsid w:val="00A76B90"/>
    <w:rsid w:val="00A8139F"/>
    <w:rsid w:val="00A81BB6"/>
    <w:rsid w:val="00A82DFB"/>
    <w:rsid w:val="00A94845"/>
    <w:rsid w:val="00A96A9C"/>
    <w:rsid w:val="00AA5361"/>
    <w:rsid w:val="00AA5443"/>
    <w:rsid w:val="00AB4B62"/>
    <w:rsid w:val="00AB7443"/>
    <w:rsid w:val="00AC48C1"/>
    <w:rsid w:val="00AD7B94"/>
    <w:rsid w:val="00AE3F76"/>
    <w:rsid w:val="00AF018E"/>
    <w:rsid w:val="00AF4486"/>
    <w:rsid w:val="00B01A20"/>
    <w:rsid w:val="00B20939"/>
    <w:rsid w:val="00B3100A"/>
    <w:rsid w:val="00B32FAD"/>
    <w:rsid w:val="00B436FE"/>
    <w:rsid w:val="00B526A3"/>
    <w:rsid w:val="00B52933"/>
    <w:rsid w:val="00B56A62"/>
    <w:rsid w:val="00B650D9"/>
    <w:rsid w:val="00B76AF9"/>
    <w:rsid w:val="00B80993"/>
    <w:rsid w:val="00BA6382"/>
    <w:rsid w:val="00BA6C6A"/>
    <w:rsid w:val="00BB58D2"/>
    <w:rsid w:val="00BC7CDE"/>
    <w:rsid w:val="00BD4A40"/>
    <w:rsid w:val="00BE093D"/>
    <w:rsid w:val="00BE2A39"/>
    <w:rsid w:val="00BE7984"/>
    <w:rsid w:val="00BE7AF1"/>
    <w:rsid w:val="00BF020B"/>
    <w:rsid w:val="00BF2E59"/>
    <w:rsid w:val="00BF4264"/>
    <w:rsid w:val="00C00A52"/>
    <w:rsid w:val="00C12F0F"/>
    <w:rsid w:val="00C16AAA"/>
    <w:rsid w:val="00C2379D"/>
    <w:rsid w:val="00C42561"/>
    <w:rsid w:val="00C71028"/>
    <w:rsid w:val="00C9194A"/>
    <w:rsid w:val="00CA7383"/>
    <w:rsid w:val="00CB239C"/>
    <w:rsid w:val="00CB67C5"/>
    <w:rsid w:val="00CC4BF1"/>
    <w:rsid w:val="00CD0DE6"/>
    <w:rsid w:val="00CD3D87"/>
    <w:rsid w:val="00CF0962"/>
    <w:rsid w:val="00CF6921"/>
    <w:rsid w:val="00CF7B7B"/>
    <w:rsid w:val="00D10CC0"/>
    <w:rsid w:val="00D13D6E"/>
    <w:rsid w:val="00D17C24"/>
    <w:rsid w:val="00D62B7A"/>
    <w:rsid w:val="00D71DB9"/>
    <w:rsid w:val="00D83910"/>
    <w:rsid w:val="00D85843"/>
    <w:rsid w:val="00D95679"/>
    <w:rsid w:val="00DA0AD4"/>
    <w:rsid w:val="00DA1B84"/>
    <w:rsid w:val="00DB4402"/>
    <w:rsid w:val="00DC592B"/>
    <w:rsid w:val="00DD0F14"/>
    <w:rsid w:val="00DD3B74"/>
    <w:rsid w:val="00DD5826"/>
    <w:rsid w:val="00DD7A65"/>
    <w:rsid w:val="00DE58E0"/>
    <w:rsid w:val="00E01C3F"/>
    <w:rsid w:val="00E2112E"/>
    <w:rsid w:val="00E21769"/>
    <w:rsid w:val="00E27B20"/>
    <w:rsid w:val="00E3487B"/>
    <w:rsid w:val="00E36D58"/>
    <w:rsid w:val="00E4458F"/>
    <w:rsid w:val="00E6098F"/>
    <w:rsid w:val="00E81769"/>
    <w:rsid w:val="00E91B23"/>
    <w:rsid w:val="00E92DBB"/>
    <w:rsid w:val="00E97561"/>
    <w:rsid w:val="00EA6B28"/>
    <w:rsid w:val="00EB0FE4"/>
    <w:rsid w:val="00EB3A18"/>
    <w:rsid w:val="00EC15F5"/>
    <w:rsid w:val="00ED3402"/>
    <w:rsid w:val="00ED59F0"/>
    <w:rsid w:val="00EE26DE"/>
    <w:rsid w:val="00EE763D"/>
    <w:rsid w:val="00EF0840"/>
    <w:rsid w:val="00EF3B19"/>
    <w:rsid w:val="00F06BE0"/>
    <w:rsid w:val="00F22A05"/>
    <w:rsid w:val="00F22B6B"/>
    <w:rsid w:val="00F25ADB"/>
    <w:rsid w:val="00F31886"/>
    <w:rsid w:val="00F3692C"/>
    <w:rsid w:val="00F4010C"/>
    <w:rsid w:val="00F40F3B"/>
    <w:rsid w:val="00F836F8"/>
    <w:rsid w:val="00FA2A46"/>
    <w:rsid w:val="00FA4B37"/>
    <w:rsid w:val="00FC4A09"/>
    <w:rsid w:val="00FD7125"/>
    <w:rsid w:val="00FE01EC"/>
    <w:rsid w:val="00FE67C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2643CD-2926-4A91-84AC-B3E10FE5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Sangradetextonormal">
    <w:name w:val="Body Text Indent"/>
    <w:basedOn w:val="Normal"/>
    <w:rsid w:val="004871AD"/>
    <w:pPr>
      <w:ind w:left="283"/>
    </w:pPr>
    <w:rPr>
      <w:rFonts w:ascii="Times New Roman" w:hAnsi="Times New Roman"/>
      <w:sz w:val="20"/>
      <w:szCs w:val="20"/>
      <w:lang w:eastAsia="es-ES"/>
    </w:r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paragraph" w:styleId="Textoindependiente3">
    <w:name w:val="Body Text 3"/>
    <w:basedOn w:val="Normal"/>
    <w:rPr>
      <w:rFonts w:cs="Arial"/>
      <w:sz w:val="20"/>
      <w:lang w:eastAsia="es-ES"/>
    </w:rPr>
  </w:style>
  <w:style w:type="paragraph" w:styleId="Textoindependiente">
    <w:name w:val="Body Text"/>
    <w:basedOn w:val="Normal"/>
    <w:rPr>
      <w:rFonts w:cs="Arial"/>
      <w:sz w:val="20"/>
      <w:szCs w:val="20"/>
    </w:rPr>
  </w:style>
  <w:style w:type="table" w:styleId="Tablaconcuadrcula">
    <w:name w:val="Table Grid"/>
    <w:basedOn w:val="Tablanormal"/>
    <w:rsid w:val="00A40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rsid w:val="00884DFE"/>
    <w:rPr>
      <w:rFonts w:ascii="Arial" w:hAnsi="Arial"/>
      <w:sz w:val="24"/>
      <w:szCs w:val="24"/>
      <w:lang w:val="es-MX" w:eastAsia="es-MX"/>
    </w:rPr>
  </w:style>
  <w:style w:type="paragraph" w:styleId="Prrafodelista">
    <w:name w:val="List Paragraph"/>
    <w:basedOn w:val="Normal"/>
    <w:uiPriority w:val="34"/>
    <w:qFormat/>
    <w:rsid w:val="005365C2"/>
    <w:pPr>
      <w:ind w:left="708"/>
    </w:pPr>
  </w:style>
  <w:style w:type="paragraph" w:styleId="Textodeglobo">
    <w:name w:val="Balloon Text"/>
    <w:basedOn w:val="Normal"/>
    <w:link w:val="TextodegloboCar"/>
    <w:uiPriority w:val="99"/>
    <w:semiHidden/>
    <w:unhideWhenUsed/>
    <w:rsid w:val="00167D8C"/>
    <w:rPr>
      <w:rFonts w:ascii="Tahoma" w:hAnsi="Tahoma" w:cs="Tahoma"/>
      <w:sz w:val="16"/>
      <w:szCs w:val="16"/>
    </w:rPr>
  </w:style>
  <w:style w:type="character" w:customStyle="1" w:styleId="TextodegloboCar">
    <w:name w:val="Texto de globo Car"/>
    <w:link w:val="Textodeglobo"/>
    <w:uiPriority w:val="99"/>
    <w:semiHidden/>
    <w:rsid w:val="00167D8C"/>
    <w:rPr>
      <w:rFonts w:ascii="Tahoma" w:hAnsi="Tahoma" w:cs="Tahoma"/>
      <w:sz w:val="16"/>
      <w:szCs w:val="16"/>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3592">
      <w:bodyDiv w:val="1"/>
      <w:marLeft w:val="0"/>
      <w:marRight w:val="0"/>
      <w:marTop w:val="0"/>
      <w:marBottom w:val="0"/>
      <w:divBdr>
        <w:top w:val="none" w:sz="0" w:space="0" w:color="auto"/>
        <w:left w:val="none" w:sz="0" w:space="0" w:color="auto"/>
        <w:bottom w:val="none" w:sz="0" w:space="0" w:color="auto"/>
        <w:right w:val="none" w:sz="0" w:space="0" w:color="auto"/>
      </w:divBdr>
    </w:div>
    <w:div w:id="183251727">
      <w:bodyDiv w:val="1"/>
      <w:marLeft w:val="0"/>
      <w:marRight w:val="0"/>
      <w:marTop w:val="0"/>
      <w:marBottom w:val="0"/>
      <w:divBdr>
        <w:top w:val="none" w:sz="0" w:space="0" w:color="auto"/>
        <w:left w:val="none" w:sz="0" w:space="0" w:color="auto"/>
        <w:bottom w:val="none" w:sz="0" w:space="0" w:color="auto"/>
        <w:right w:val="none" w:sz="0" w:space="0" w:color="auto"/>
      </w:divBdr>
    </w:div>
    <w:div w:id="137195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Documents\ALIAMOS%20SAS\PROYECTOS\CONTROL%20INTERNO%20Y%20CALIDAD%20ITUANGO\SIGC%20JUNIO\ESQUEMA%20DE%20DOCUMENTACION\PROCEDIMIENT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82185-E4B4-4C7C-A9F5-F4EB2ABB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PROCEDIMIENTO</Template>
  <TotalTime>1039</TotalTime>
  <Pages>7</Pages>
  <Words>1704</Words>
  <Characters>9372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1</vt:lpstr>
    </vt:vector>
  </TitlesOfParts>
  <Company>Particular</Company>
  <LinksUpToDate>false</LinksUpToDate>
  <CharactersWithSpaces>11054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Claudia</dc:creator>
  <cp:lastModifiedBy>genesis</cp:lastModifiedBy>
  <cp:revision>19</cp:revision>
  <cp:lastPrinted>2008-01-14T05:25:00Z</cp:lastPrinted>
  <dcterms:created xsi:type="dcterms:W3CDTF">2013-06-27T13:09:00Z</dcterms:created>
  <dcterms:modified xsi:type="dcterms:W3CDTF">2021-02-17T15:57:00Z</dcterms:modified>
</cp:coreProperties>
</file>