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97A" w:rsidRPr="00E4297A" w:rsidRDefault="00B01A20" w:rsidP="00D76D8A">
      <w:pPr>
        <w:numPr>
          <w:ilvl w:val="0"/>
          <w:numId w:val="3"/>
        </w:numPr>
        <w:spacing w:before="120" w:after="120"/>
        <w:ind w:left="0" w:firstLine="0"/>
        <w:jc w:val="both"/>
        <w:rPr>
          <w:rFonts w:cs="Arial"/>
          <w:b/>
        </w:rPr>
      </w:pPr>
      <w:r w:rsidRPr="00A96A9C">
        <w:rPr>
          <w:rFonts w:cs="Arial"/>
          <w:b/>
        </w:rPr>
        <w:t>OBJETIVO</w:t>
      </w:r>
      <w:r w:rsidR="000065B1" w:rsidRPr="00A96A9C">
        <w:rPr>
          <w:rFonts w:cs="Arial"/>
        </w:rPr>
        <w:t>:</w:t>
      </w:r>
    </w:p>
    <w:p w:rsidR="004063ED" w:rsidRDefault="00566193" w:rsidP="00E4297A">
      <w:pPr>
        <w:spacing w:before="120" w:after="120"/>
        <w:jc w:val="both"/>
        <w:rPr>
          <w:rFonts w:cs="Arial"/>
        </w:rPr>
      </w:pPr>
      <w:r w:rsidRPr="00566193">
        <w:rPr>
          <w:rFonts w:cs="Arial"/>
        </w:rPr>
        <w:t xml:space="preserve">Hacer </w:t>
      </w:r>
      <w:r w:rsidR="00E0683B">
        <w:rPr>
          <w:rFonts w:cs="Arial"/>
        </w:rPr>
        <w:t xml:space="preserve">la </w:t>
      </w:r>
      <w:r w:rsidRPr="00566193">
        <w:rPr>
          <w:rFonts w:cs="Arial"/>
        </w:rPr>
        <w:t>relación completa del valor de los servicios presta</w:t>
      </w:r>
      <w:r w:rsidR="00E0683B">
        <w:rPr>
          <w:rFonts w:cs="Arial"/>
        </w:rPr>
        <w:t>dos</w:t>
      </w:r>
      <w:r w:rsidRPr="00566193">
        <w:rPr>
          <w:rFonts w:cs="Arial"/>
        </w:rPr>
        <w:t xml:space="preserve"> a </w:t>
      </w:r>
      <w:r w:rsidR="00E0683B">
        <w:rPr>
          <w:rFonts w:cs="Arial"/>
        </w:rPr>
        <w:t>los usuarios</w:t>
      </w:r>
      <w:r w:rsidR="001C1D0D">
        <w:rPr>
          <w:rFonts w:cs="Arial"/>
        </w:rPr>
        <w:t xml:space="preserve"> </w:t>
      </w:r>
      <w:r w:rsidR="00E0683B">
        <w:rPr>
          <w:rFonts w:cs="Arial"/>
        </w:rPr>
        <w:t xml:space="preserve">de manera que permitasu cobro correcto y rápido las entidades aseguradoras y se </w:t>
      </w:r>
      <w:r w:rsidRPr="00566193">
        <w:rPr>
          <w:rFonts w:cs="Arial"/>
        </w:rPr>
        <w:t>garanti</w:t>
      </w:r>
      <w:r w:rsidR="00E0683B">
        <w:rPr>
          <w:rFonts w:cs="Arial"/>
        </w:rPr>
        <w:t>ce</w:t>
      </w:r>
      <w:r w:rsidRPr="00566193">
        <w:rPr>
          <w:rFonts w:cs="Arial"/>
        </w:rPr>
        <w:t xml:space="preserve"> la viabilidad financiera de la institución.</w:t>
      </w:r>
    </w:p>
    <w:p w:rsidR="00E4297A" w:rsidRPr="00A96A9C" w:rsidRDefault="00E4297A" w:rsidP="00E4297A">
      <w:pPr>
        <w:spacing w:before="120" w:after="120"/>
        <w:jc w:val="both"/>
        <w:rPr>
          <w:rFonts w:cs="Arial"/>
          <w:b/>
        </w:rPr>
      </w:pPr>
    </w:p>
    <w:p w:rsidR="00CD0DE6" w:rsidRDefault="000065B1" w:rsidP="00D76D8A">
      <w:pPr>
        <w:numPr>
          <w:ilvl w:val="0"/>
          <w:numId w:val="3"/>
        </w:numPr>
        <w:spacing w:before="120" w:after="120"/>
        <w:ind w:left="0" w:firstLine="0"/>
        <w:jc w:val="both"/>
        <w:rPr>
          <w:rFonts w:cs="Arial"/>
        </w:rPr>
      </w:pPr>
      <w:r w:rsidRPr="00A96A9C">
        <w:rPr>
          <w:rFonts w:cs="Arial"/>
          <w:b/>
        </w:rPr>
        <w:t>ALCANCE</w:t>
      </w:r>
      <w:r w:rsidRPr="00653B48">
        <w:rPr>
          <w:rFonts w:cs="Arial"/>
          <w:b/>
        </w:rPr>
        <w:t>:</w:t>
      </w:r>
      <w:r w:rsidR="00566193" w:rsidRPr="00653B48">
        <w:rPr>
          <w:rFonts w:cs="Arial"/>
        </w:rPr>
        <w:t xml:space="preserve">Inicia con </w:t>
      </w:r>
      <w:r w:rsidR="00653B48" w:rsidRPr="00653B48">
        <w:rPr>
          <w:rFonts w:cs="Arial"/>
        </w:rPr>
        <w:t>la admisión</w:t>
      </w:r>
      <w:r w:rsidR="00566193" w:rsidRPr="00653B48">
        <w:rPr>
          <w:rFonts w:cs="Arial"/>
        </w:rPr>
        <w:t xml:space="preserve"> del paciente </w:t>
      </w:r>
      <w:r w:rsidR="00653B48" w:rsidRPr="00653B48">
        <w:rPr>
          <w:rFonts w:cs="Arial"/>
        </w:rPr>
        <w:t>y termina con la entrega del radicado a cartera de las facturas enviadas a la entidad pagadora.</w:t>
      </w:r>
    </w:p>
    <w:p w:rsidR="00E4297A" w:rsidRPr="00653B48" w:rsidRDefault="00E4297A" w:rsidP="00E4297A">
      <w:pPr>
        <w:spacing w:before="120" w:after="120"/>
        <w:jc w:val="both"/>
        <w:rPr>
          <w:rFonts w:cs="Arial"/>
        </w:rPr>
      </w:pPr>
    </w:p>
    <w:p w:rsidR="00A96A9C" w:rsidRDefault="00B01A20" w:rsidP="00D76D8A">
      <w:pPr>
        <w:numPr>
          <w:ilvl w:val="0"/>
          <w:numId w:val="3"/>
        </w:numPr>
        <w:spacing w:before="120" w:after="120"/>
        <w:ind w:left="0" w:firstLine="0"/>
        <w:jc w:val="both"/>
        <w:rPr>
          <w:rFonts w:cs="Arial"/>
          <w:lang w:val="es-ES"/>
        </w:rPr>
      </w:pPr>
      <w:r w:rsidRPr="005365C2">
        <w:rPr>
          <w:rFonts w:cs="Arial"/>
          <w:b/>
        </w:rPr>
        <w:t>RESPONSABLES</w:t>
      </w:r>
      <w:r w:rsidR="00653B48" w:rsidRPr="005365C2">
        <w:rPr>
          <w:rFonts w:cs="Arial"/>
          <w:b/>
        </w:rPr>
        <w:t xml:space="preserve">: </w:t>
      </w:r>
      <w:r w:rsidR="00653B48" w:rsidRPr="005365C2">
        <w:rPr>
          <w:rFonts w:cs="Arial"/>
          <w:lang w:val="es-ES"/>
        </w:rPr>
        <w:t>Son</w:t>
      </w:r>
      <w:r w:rsidR="00653B48">
        <w:rPr>
          <w:rFonts w:cs="Arial"/>
          <w:lang w:val="es-ES"/>
        </w:rPr>
        <w:t xml:space="preserve"> responsables de la adecuada implementación del procedimientolos </w:t>
      </w:r>
      <w:r w:rsidR="00566193" w:rsidRPr="00566193">
        <w:rPr>
          <w:rFonts w:cs="Arial"/>
          <w:lang w:val="es-ES"/>
        </w:rPr>
        <w:t>Auxili</w:t>
      </w:r>
      <w:r w:rsidR="00566193">
        <w:rPr>
          <w:rFonts w:cs="Arial"/>
          <w:lang w:val="es-ES"/>
        </w:rPr>
        <w:t>ar</w:t>
      </w:r>
      <w:r w:rsidR="00653B48">
        <w:rPr>
          <w:rFonts w:cs="Arial"/>
          <w:lang w:val="es-ES"/>
        </w:rPr>
        <w:t>es</w:t>
      </w:r>
      <w:r w:rsidR="00566193">
        <w:rPr>
          <w:rFonts w:cs="Arial"/>
          <w:lang w:val="es-ES"/>
        </w:rPr>
        <w:t xml:space="preserve"> Administrativo</w:t>
      </w:r>
      <w:r w:rsidR="00E4297A">
        <w:rPr>
          <w:rFonts w:cs="Arial"/>
          <w:lang w:val="es-ES"/>
        </w:rPr>
        <w:t>s, Auxiliar de Farmacia</w:t>
      </w:r>
      <w:r w:rsidR="00E4297A">
        <w:rPr>
          <w:rFonts w:cs="Arial"/>
        </w:rPr>
        <w:t xml:space="preserve">, Auxiliar de Enfermería, Técnico en Rayos X </w:t>
      </w:r>
      <w:r w:rsidR="009A7F9B">
        <w:rPr>
          <w:rFonts w:cs="Arial"/>
        </w:rPr>
        <w:t>y Auxiliar de Odontología.E</w:t>
      </w:r>
      <w:r w:rsidR="00653B48">
        <w:rPr>
          <w:rFonts w:cs="Arial"/>
          <w:lang w:val="es-ES"/>
        </w:rPr>
        <w:t>s respon</w:t>
      </w:r>
      <w:r w:rsidR="009A7F9B">
        <w:rPr>
          <w:rFonts w:cs="Arial"/>
          <w:lang w:val="es-ES"/>
        </w:rPr>
        <w:t xml:space="preserve">sable del seguimiento y control el Asesor Contable </w:t>
      </w:r>
      <w:r w:rsidR="009A7F9B">
        <w:rPr>
          <w:rFonts w:cs="Arial"/>
        </w:rPr>
        <w:t>y Auxiliar Administrativa (Administradora).</w:t>
      </w:r>
    </w:p>
    <w:p w:rsidR="00220428" w:rsidRPr="005365C2" w:rsidRDefault="00220428" w:rsidP="00220428">
      <w:pPr>
        <w:spacing w:before="120" w:after="120"/>
        <w:jc w:val="both"/>
        <w:rPr>
          <w:rFonts w:cs="Arial"/>
          <w:lang w:val="es-ES"/>
        </w:rPr>
      </w:pPr>
    </w:p>
    <w:p w:rsidR="00B01A20" w:rsidRPr="00A96A9C" w:rsidRDefault="00220428" w:rsidP="00D76D8A">
      <w:pPr>
        <w:numPr>
          <w:ilvl w:val="0"/>
          <w:numId w:val="3"/>
        </w:numPr>
        <w:spacing w:before="120" w:after="120"/>
        <w:ind w:left="0" w:firstLine="0"/>
        <w:jc w:val="both"/>
        <w:rPr>
          <w:rFonts w:cs="Arial"/>
          <w:lang w:val="es-ES"/>
        </w:rPr>
      </w:pPr>
      <w:r>
        <w:rPr>
          <w:rFonts w:cs="Arial"/>
          <w:b/>
        </w:rPr>
        <w:t>TÉRMINOS Y DEFINICIONES</w:t>
      </w:r>
    </w:p>
    <w:p w:rsidR="00220428" w:rsidRPr="00220428" w:rsidRDefault="00220428" w:rsidP="00220428">
      <w:pPr>
        <w:spacing w:before="120" w:after="120"/>
        <w:jc w:val="both"/>
        <w:rPr>
          <w:rFonts w:cs="Arial"/>
          <w:lang w:val="es-ES"/>
        </w:rPr>
      </w:pPr>
      <w:r w:rsidRPr="00220428">
        <w:rPr>
          <w:rFonts w:cs="Arial"/>
          <w:b/>
          <w:lang w:val="es-ES"/>
        </w:rPr>
        <w:t>Registro de Trazabilidad:</w:t>
      </w:r>
      <w:r w:rsidRPr="00220428">
        <w:rPr>
          <w:rFonts w:cs="Arial"/>
          <w:lang w:val="es-ES"/>
        </w:rPr>
        <w:t>Registro sistemático del cobro, glosas y pagos de servicios de salud entre los responsables del pago y las Instituciones Prestadoras de Servicios de Salud.</w:t>
      </w:r>
    </w:p>
    <w:p w:rsidR="00220428" w:rsidRPr="00220428" w:rsidRDefault="00220428" w:rsidP="00220428">
      <w:pPr>
        <w:spacing w:before="120" w:after="120"/>
        <w:jc w:val="both"/>
        <w:rPr>
          <w:rFonts w:cs="Arial"/>
          <w:lang w:val="es-ES"/>
        </w:rPr>
      </w:pPr>
      <w:r w:rsidRPr="00220428">
        <w:rPr>
          <w:rFonts w:cs="Arial"/>
          <w:b/>
          <w:lang w:val="es-ES"/>
        </w:rPr>
        <w:t xml:space="preserve">UPC: </w:t>
      </w:r>
      <w:r w:rsidRPr="00220428">
        <w:rPr>
          <w:rFonts w:cs="Arial"/>
          <w:lang w:val="es-ES"/>
        </w:rPr>
        <w:t>Unidad de Pago por Capitación (UPC) del Plan Obligatorio de Salud de los Regímenes Contributivo y Subsidiado.</w:t>
      </w:r>
    </w:p>
    <w:p w:rsidR="00220428" w:rsidRPr="00220428" w:rsidRDefault="00220428" w:rsidP="00220428">
      <w:pPr>
        <w:spacing w:before="120" w:after="120"/>
        <w:jc w:val="both"/>
        <w:rPr>
          <w:rFonts w:cs="Arial"/>
          <w:lang w:val="es-ES"/>
        </w:rPr>
      </w:pPr>
      <w:r w:rsidRPr="00220428">
        <w:rPr>
          <w:rFonts w:cs="Arial"/>
          <w:b/>
          <w:lang w:val="es-ES"/>
        </w:rPr>
        <w:t>Pago por capitación</w:t>
      </w:r>
      <w:r w:rsidRPr="00220428">
        <w:rPr>
          <w:rFonts w:cs="Arial"/>
          <w:lang w:val="es-ES"/>
        </w:rPr>
        <w:t>: Pago anticipado de una suma fija que se hace por persona que tendrá derecho a ser atendida durante un periodo de tiempo, a partir de un grupo de servicios preestablecido. La unidad de pago está constituida por una tarifa pactada previamente, en función del número de personas que tendrían derecho a ser atendidas.</w:t>
      </w:r>
    </w:p>
    <w:p w:rsidR="00220428" w:rsidRPr="00220428" w:rsidRDefault="00220428" w:rsidP="00220428">
      <w:pPr>
        <w:spacing w:before="120" w:after="120"/>
        <w:jc w:val="both"/>
        <w:rPr>
          <w:rFonts w:cs="Arial"/>
          <w:lang w:val="es-ES"/>
        </w:rPr>
      </w:pPr>
      <w:r w:rsidRPr="00220428">
        <w:rPr>
          <w:rFonts w:cs="Arial"/>
          <w:b/>
          <w:lang w:val="es-ES"/>
        </w:rPr>
        <w:t>Pago por evento</w:t>
      </w:r>
      <w:r w:rsidRPr="00220428">
        <w:rPr>
          <w:rFonts w:cs="Arial"/>
          <w:lang w:val="es-ES"/>
        </w:rPr>
        <w:t>: Mecanismo en el cual el pago se realiza por las actividades, procedimientos, intervenciones, insumos y medicamentos prestados o suministrados a un paciente durante un período determinado y ligado a un evento de atención en salud. La unidad de pago la constituye cada actividad, procedimiento, intervención, insumo o medicamento prestado o suministrado, con unas tarifas pactadas previamente;</w:t>
      </w:r>
    </w:p>
    <w:p w:rsidR="00220428" w:rsidRPr="00220428" w:rsidRDefault="00220428" w:rsidP="00220428">
      <w:pPr>
        <w:spacing w:before="120" w:after="120"/>
        <w:jc w:val="both"/>
        <w:rPr>
          <w:rFonts w:cs="Arial"/>
          <w:lang w:val="es-ES"/>
        </w:rPr>
      </w:pPr>
      <w:r w:rsidRPr="00220428">
        <w:rPr>
          <w:rFonts w:cs="Arial"/>
          <w:b/>
        </w:rPr>
        <w:t xml:space="preserve">BDUA: </w:t>
      </w:r>
      <w:r w:rsidRPr="00220428">
        <w:rPr>
          <w:rFonts w:cs="Arial"/>
        </w:rPr>
        <w:t>Base de datos unificados de afiliados al Sistema General de Seguridad Social en Salud.</w:t>
      </w:r>
    </w:p>
    <w:p w:rsidR="009A7F9B" w:rsidRPr="00A54AAB" w:rsidRDefault="009A7F9B" w:rsidP="009A7F9B">
      <w:pPr>
        <w:jc w:val="both"/>
        <w:rPr>
          <w:rFonts w:cs="Arial"/>
        </w:rPr>
      </w:pPr>
      <w:r w:rsidRPr="00A54AAB">
        <w:rPr>
          <w:rFonts w:cs="Arial"/>
          <w:b/>
          <w:lang w:val="es-ES"/>
        </w:rPr>
        <w:t>F</w:t>
      </w:r>
      <w:r w:rsidRPr="00A54AAB">
        <w:rPr>
          <w:rFonts w:cs="Arial"/>
          <w:b/>
        </w:rPr>
        <w:t>acturación:</w:t>
      </w:r>
      <w:r w:rsidRPr="00A54AAB">
        <w:rPr>
          <w:rFonts w:cs="Arial"/>
        </w:rPr>
        <w:t xml:space="preserve"> Conjunto de actividades que permiten liquidar y cuantificar la prestación de servicios de salud que conlleva la atención del usuario de acuerdo a unos requisitos administrativos previos.</w:t>
      </w:r>
    </w:p>
    <w:p w:rsidR="009A7F9B" w:rsidRDefault="009A7F9B" w:rsidP="009A7F9B">
      <w:pPr>
        <w:jc w:val="both"/>
        <w:rPr>
          <w:rFonts w:cs="Arial"/>
          <w:b/>
        </w:rPr>
      </w:pPr>
    </w:p>
    <w:p w:rsidR="009A7F9B" w:rsidRPr="00A54AAB" w:rsidRDefault="009A7F9B" w:rsidP="009A7F9B">
      <w:pPr>
        <w:jc w:val="both"/>
        <w:rPr>
          <w:rFonts w:cs="Arial"/>
        </w:rPr>
      </w:pPr>
      <w:r w:rsidRPr="00A54AAB">
        <w:rPr>
          <w:rFonts w:cs="Arial"/>
          <w:b/>
        </w:rPr>
        <w:lastRenderedPageBreak/>
        <w:t>Portafolio de servicios:</w:t>
      </w:r>
      <w:r w:rsidRPr="00A54AAB">
        <w:rPr>
          <w:rFonts w:cs="Arial"/>
        </w:rPr>
        <w:t xml:space="preserve"> Denominación y clasificación única de los procedimientos y servicios que la institución brinda.</w:t>
      </w:r>
    </w:p>
    <w:p w:rsidR="009A7F9B" w:rsidRPr="00A54AAB" w:rsidRDefault="009A7F9B" w:rsidP="009A7F9B">
      <w:pPr>
        <w:jc w:val="both"/>
        <w:rPr>
          <w:rFonts w:cs="Arial"/>
        </w:rPr>
      </w:pPr>
    </w:p>
    <w:p w:rsidR="009A7F9B" w:rsidRPr="007A511A" w:rsidRDefault="009A7F9B" w:rsidP="009A7F9B">
      <w:pPr>
        <w:jc w:val="both"/>
        <w:rPr>
          <w:rFonts w:cs="Arial"/>
        </w:rPr>
      </w:pPr>
      <w:r>
        <w:rPr>
          <w:rFonts w:cs="Arial"/>
          <w:b/>
        </w:rPr>
        <w:t>ERP</w:t>
      </w:r>
      <w:r w:rsidRPr="00A54AAB">
        <w:rPr>
          <w:rFonts w:cs="Arial"/>
          <w:b/>
        </w:rPr>
        <w:t>:</w:t>
      </w:r>
      <w:r>
        <w:rPr>
          <w:rFonts w:cs="Arial"/>
        </w:rPr>
        <w:t xml:space="preserve"> Entidad Responsable del Pago</w:t>
      </w:r>
    </w:p>
    <w:p w:rsidR="009A7F9B" w:rsidRPr="00A54AAB" w:rsidRDefault="009A7F9B" w:rsidP="009A7F9B">
      <w:pPr>
        <w:jc w:val="both"/>
        <w:rPr>
          <w:rFonts w:cs="Arial"/>
        </w:rPr>
      </w:pPr>
    </w:p>
    <w:p w:rsidR="009A7F9B" w:rsidRPr="00A54AAB" w:rsidRDefault="009A7F9B" w:rsidP="009A7F9B">
      <w:pPr>
        <w:jc w:val="both"/>
        <w:rPr>
          <w:rFonts w:cs="Arial"/>
        </w:rPr>
      </w:pPr>
      <w:r w:rsidRPr="00A54AAB">
        <w:rPr>
          <w:rFonts w:cs="Arial"/>
          <w:b/>
        </w:rPr>
        <w:t>DLS:</w:t>
      </w:r>
      <w:r w:rsidRPr="00A54AAB">
        <w:rPr>
          <w:rFonts w:cs="Arial"/>
        </w:rPr>
        <w:t xml:space="preserve"> Direcciones locales de salud</w:t>
      </w:r>
    </w:p>
    <w:p w:rsidR="009A7F9B" w:rsidRPr="00A54AAB" w:rsidRDefault="009A7F9B" w:rsidP="009A7F9B">
      <w:pPr>
        <w:jc w:val="both"/>
        <w:rPr>
          <w:rFonts w:cs="Arial"/>
        </w:rPr>
      </w:pPr>
    </w:p>
    <w:p w:rsidR="009A7F9B" w:rsidRPr="00A54AAB" w:rsidRDefault="009A7F9B" w:rsidP="009A7F9B">
      <w:pPr>
        <w:jc w:val="both"/>
        <w:rPr>
          <w:rFonts w:cs="Arial"/>
        </w:rPr>
      </w:pPr>
      <w:r w:rsidRPr="00A54AAB">
        <w:rPr>
          <w:rFonts w:cs="Arial"/>
          <w:b/>
        </w:rPr>
        <w:t>SOAT:</w:t>
      </w:r>
      <w:r w:rsidRPr="00A54AAB">
        <w:rPr>
          <w:rFonts w:cs="Arial"/>
        </w:rPr>
        <w:t xml:space="preserve"> Seguro obligatorio de accidentes de transito</w:t>
      </w:r>
    </w:p>
    <w:p w:rsidR="009A7F9B" w:rsidRPr="00A54AAB" w:rsidRDefault="009A7F9B" w:rsidP="009A7F9B">
      <w:pPr>
        <w:jc w:val="both"/>
        <w:rPr>
          <w:rFonts w:cs="Arial"/>
        </w:rPr>
      </w:pPr>
    </w:p>
    <w:p w:rsidR="009A7F9B" w:rsidRPr="00A54AAB" w:rsidRDefault="009A7F9B" w:rsidP="009A7F9B">
      <w:pPr>
        <w:jc w:val="both"/>
        <w:rPr>
          <w:rFonts w:cs="Arial"/>
        </w:rPr>
      </w:pPr>
      <w:r w:rsidRPr="00A54AAB">
        <w:rPr>
          <w:rFonts w:cs="Arial"/>
          <w:b/>
        </w:rPr>
        <w:t>ARP:</w:t>
      </w:r>
      <w:r w:rsidRPr="00A54AAB">
        <w:rPr>
          <w:rFonts w:cs="Arial"/>
        </w:rPr>
        <w:t xml:space="preserve"> Administradora de riesgos profesionales</w:t>
      </w:r>
    </w:p>
    <w:p w:rsidR="009A7F9B" w:rsidRPr="00A54AAB" w:rsidRDefault="009A7F9B" w:rsidP="009A7F9B">
      <w:pPr>
        <w:jc w:val="both"/>
        <w:rPr>
          <w:rFonts w:cs="Arial"/>
        </w:rPr>
      </w:pPr>
    </w:p>
    <w:p w:rsidR="009A7F9B" w:rsidRPr="00A54AAB" w:rsidRDefault="009A7F9B" w:rsidP="009A7F9B">
      <w:pPr>
        <w:jc w:val="both"/>
        <w:rPr>
          <w:rFonts w:cs="Arial"/>
        </w:rPr>
      </w:pPr>
      <w:r w:rsidRPr="00A54AAB">
        <w:rPr>
          <w:rFonts w:cs="Arial"/>
          <w:b/>
        </w:rPr>
        <w:t>Copagos:</w:t>
      </w:r>
      <w:r w:rsidRPr="00A54AAB">
        <w:rPr>
          <w:rFonts w:cs="Arial"/>
        </w:rPr>
        <w:t xml:space="preserve"> Corresponden a una parte del valor del servicio demandado y tienen como finalidad ayudar a financiar el sistema y se aplican única y exclusivamente a los afiliados beneficiarios</w:t>
      </w:r>
    </w:p>
    <w:p w:rsidR="009A7F9B" w:rsidRPr="00A54AAB" w:rsidRDefault="009A7F9B" w:rsidP="009A7F9B">
      <w:pPr>
        <w:jc w:val="both"/>
        <w:rPr>
          <w:rFonts w:cs="Arial"/>
        </w:rPr>
      </w:pPr>
    </w:p>
    <w:p w:rsidR="009A7F9B" w:rsidRPr="00A54AAB" w:rsidRDefault="009A7F9B" w:rsidP="009A7F9B">
      <w:pPr>
        <w:jc w:val="both"/>
        <w:rPr>
          <w:rFonts w:cs="Arial"/>
        </w:rPr>
      </w:pPr>
      <w:r w:rsidRPr="00A54AAB">
        <w:rPr>
          <w:rFonts w:cs="Arial"/>
          <w:b/>
        </w:rPr>
        <w:t>Cuotas moderadoras:</w:t>
      </w:r>
      <w:r w:rsidRPr="00A54AAB">
        <w:rPr>
          <w:rFonts w:cs="Arial"/>
        </w:rPr>
        <w:t xml:space="preserve"> Serán aplicadas a los afiliados cotizantes y a sus beneficiarios en el régimen contributivo</w:t>
      </w:r>
    </w:p>
    <w:p w:rsidR="00D23F45" w:rsidRDefault="00D23F45" w:rsidP="00D23F45">
      <w:pPr>
        <w:jc w:val="both"/>
        <w:rPr>
          <w:rFonts w:cs="Arial"/>
          <w:b/>
        </w:rPr>
      </w:pPr>
    </w:p>
    <w:p w:rsidR="00D23F45" w:rsidRPr="00A54AAB" w:rsidRDefault="00D23F45" w:rsidP="00D23F45">
      <w:pPr>
        <w:jc w:val="both"/>
        <w:rPr>
          <w:rFonts w:cs="Arial"/>
        </w:rPr>
      </w:pPr>
      <w:r w:rsidRPr="00A54AAB">
        <w:rPr>
          <w:rFonts w:cs="Arial"/>
          <w:b/>
        </w:rPr>
        <w:t>Cuotas de recuperación:</w:t>
      </w:r>
      <w:r w:rsidRPr="00A54AAB">
        <w:rPr>
          <w:rFonts w:cs="Arial"/>
        </w:rPr>
        <w:t xml:space="preserve"> Es el derecho que tiene la ESE de cobrar al vinculado de acuerdo con su estratificación, a los afiliados en periodos de carencia y a quienes demandan servicios no incluidos en el POS subsidiado.</w:t>
      </w:r>
    </w:p>
    <w:p w:rsidR="00D23F45" w:rsidRPr="00A54AAB" w:rsidRDefault="00D23F45" w:rsidP="00D23F45">
      <w:pPr>
        <w:jc w:val="both"/>
        <w:rPr>
          <w:rFonts w:cs="Arial"/>
        </w:rPr>
      </w:pPr>
    </w:p>
    <w:p w:rsidR="00D23F45" w:rsidRPr="007A511A" w:rsidRDefault="00D23F45" w:rsidP="00D23F45">
      <w:pPr>
        <w:jc w:val="both"/>
        <w:rPr>
          <w:rFonts w:cs="Arial"/>
        </w:rPr>
      </w:pPr>
      <w:r w:rsidRPr="00A54AAB">
        <w:rPr>
          <w:rFonts w:cs="Arial"/>
          <w:b/>
        </w:rPr>
        <w:t xml:space="preserve">Radicación: </w:t>
      </w:r>
      <w:r w:rsidRPr="00A54AAB">
        <w:rPr>
          <w:rFonts w:cs="Arial"/>
        </w:rPr>
        <w:t xml:space="preserve">Es la recepción física y/o electrónica de la factura de cobro de servicios de salud </w:t>
      </w:r>
    </w:p>
    <w:p w:rsidR="00220428" w:rsidRPr="009A7F9B" w:rsidRDefault="00220428" w:rsidP="00220428">
      <w:pPr>
        <w:rPr>
          <w:rFonts w:cs="Arial"/>
          <w:b/>
        </w:rPr>
      </w:pPr>
    </w:p>
    <w:p w:rsidR="00220428" w:rsidRDefault="00220428" w:rsidP="00220428">
      <w:pPr>
        <w:numPr>
          <w:ilvl w:val="0"/>
          <w:numId w:val="3"/>
        </w:numPr>
        <w:spacing w:before="120" w:after="120"/>
        <w:ind w:left="0" w:firstLine="0"/>
        <w:jc w:val="both"/>
      </w:pPr>
      <w:r w:rsidRPr="005365C2">
        <w:rPr>
          <w:rFonts w:cs="Arial"/>
          <w:b/>
        </w:rPr>
        <w:t>POLÍTICAS DE OPERACIÓN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5"/>
      </w:tblGrid>
      <w:tr w:rsidR="005365C2" w:rsidRPr="00A96A9C" w:rsidTr="005365C2">
        <w:tc>
          <w:tcPr>
            <w:tcW w:w="5000" w:type="pct"/>
          </w:tcPr>
          <w:p w:rsidR="005365C2" w:rsidRPr="00F70F11" w:rsidRDefault="00F70F11" w:rsidP="00D76D8A">
            <w:pPr>
              <w:numPr>
                <w:ilvl w:val="0"/>
                <w:numId w:val="13"/>
              </w:numPr>
              <w:spacing w:before="120" w:after="120"/>
              <w:ind w:left="0" w:firstLine="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Se deben enviar las facturas </w:t>
            </w:r>
            <w:r w:rsidR="007353B1" w:rsidRPr="00F70F11">
              <w:rPr>
                <w:rFonts w:cs="Arial"/>
              </w:rPr>
              <w:t>oportuna</w:t>
            </w:r>
            <w:r>
              <w:rPr>
                <w:rFonts w:cs="Arial"/>
              </w:rPr>
              <w:t>mente en las fechas estipuladas en cada contrato con las entidades pagadoras.</w:t>
            </w:r>
          </w:p>
          <w:p w:rsidR="005365C2" w:rsidRDefault="00F70F11" w:rsidP="00D76D8A">
            <w:pPr>
              <w:numPr>
                <w:ilvl w:val="0"/>
                <w:numId w:val="13"/>
              </w:numPr>
              <w:spacing w:before="120" w:after="120"/>
              <w:ind w:left="0" w:firstLine="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Cuando haya cambio en la contratación se deben </w:t>
            </w:r>
            <w:r w:rsidR="001C1D0D">
              <w:rPr>
                <w:rFonts w:cs="Arial"/>
              </w:rPr>
              <w:t>p</w:t>
            </w:r>
            <w:r>
              <w:rPr>
                <w:rFonts w:cs="Arial"/>
              </w:rPr>
              <w:t>arametrizar las nuevas tarifas en el software antes de realizar la facturación.</w:t>
            </w:r>
          </w:p>
          <w:p w:rsidR="005365C2" w:rsidRDefault="00F70F11" w:rsidP="00D76D8A">
            <w:pPr>
              <w:numPr>
                <w:ilvl w:val="0"/>
                <w:numId w:val="13"/>
              </w:numPr>
              <w:spacing w:before="120" w:after="120"/>
              <w:ind w:left="0" w:firstLine="0"/>
              <w:jc w:val="both"/>
              <w:rPr>
                <w:rFonts w:cs="Arial"/>
              </w:rPr>
            </w:pPr>
            <w:r>
              <w:rPr>
                <w:rFonts w:cs="Arial"/>
              </w:rPr>
              <w:t>L</w:t>
            </w:r>
            <w:r w:rsidR="00026F6A">
              <w:rPr>
                <w:rFonts w:cs="Arial"/>
              </w:rPr>
              <w:t xml:space="preserve">a base de datos </w:t>
            </w:r>
            <w:r>
              <w:rPr>
                <w:rFonts w:cs="Arial"/>
              </w:rPr>
              <w:t xml:space="preserve">debe estar </w:t>
            </w:r>
            <w:r w:rsidR="00026F6A">
              <w:rPr>
                <w:rFonts w:cs="Arial"/>
              </w:rPr>
              <w:t>actualizada</w:t>
            </w:r>
            <w:r>
              <w:rPr>
                <w:rFonts w:cs="Arial"/>
              </w:rPr>
              <w:t xml:space="preserve"> en el momento de la facturación</w:t>
            </w:r>
            <w:r w:rsidR="00026F6A">
              <w:rPr>
                <w:rFonts w:cs="Arial"/>
              </w:rPr>
              <w:t>.</w:t>
            </w:r>
          </w:p>
          <w:p w:rsidR="005365C2" w:rsidRDefault="00F70F11" w:rsidP="00D76D8A">
            <w:pPr>
              <w:numPr>
                <w:ilvl w:val="0"/>
                <w:numId w:val="13"/>
              </w:numPr>
              <w:spacing w:before="120" w:after="120"/>
              <w:ind w:left="0" w:firstLine="0"/>
              <w:jc w:val="both"/>
              <w:rPr>
                <w:rFonts w:cs="Arial"/>
              </w:rPr>
            </w:pPr>
            <w:r>
              <w:rPr>
                <w:rFonts w:cs="Arial"/>
              </w:rPr>
              <w:t>A todo usuario se debe v</w:t>
            </w:r>
            <w:r w:rsidR="00026F6A" w:rsidRPr="00026F6A">
              <w:rPr>
                <w:rFonts w:cs="Arial"/>
              </w:rPr>
              <w:t>erifica</w:t>
            </w:r>
            <w:r>
              <w:rPr>
                <w:rFonts w:cs="Arial"/>
              </w:rPr>
              <w:t>rsu afiliaciónen</w:t>
            </w:r>
            <w:r w:rsidR="00026F6A" w:rsidRPr="00026F6A">
              <w:rPr>
                <w:rFonts w:cs="Arial"/>
              </w:rPr>
              <w:t xml:space="preserve"> la base de datos de la entidad</w:t>
            </w:r>
            <w:r>
              <w:rPr>
                <w:rFonts w:cs="Arial"/>
              </w:rPr>
              <w:t xml:space="preserve"> aseguradora</w:t>
            </w:r>
          </w:p>
          <w:p w:rsidR="00855F9A" w:rsidRDefault="00F70F11" w:rsidP="00D76D8A">
            <w:pPr>
              <w:numPr>
                <w:ilvl w:val="0"/>
                <w:numId w:val="13"/>
              </w:numPr>
              <w:spacing w:before="120" w:after="120"/>
              <w:ind w:left="0" w:firstLine="0"/>
              <w:jc w:val="both"/>
              <w:rPr>
                <w:rFonts w:cs="Arial"/>
              </w:rPr>
            </w:pPr>
            <w:r>
              <w:rPr>
                <w:rFonts w:cs="Arial"/>
              </w:rPr>
              <w:t>Se debe facturar</w:t>
            </w:r>
            <w:r w:rsidR="00855F9A" w:rsidRPr="00855F9A">
              <w:rPr>
                <w:rFonts w:cs="Arial"/>
              </w:rPr>
              <w:t xml:space="preserve"> cada servicio por evento, aunque el contrato sea por capitación.</w:t>
            </w:r>
          </w:p>
          <w:p w:rsidR="00F70F11" w:rsidRDefault="00F70F11" w:rsidP="00D76D8A">
            <w:pPr>
              <w:numPr>
                <w:ilvl w:val="0"/>
                <w:numId w:val="13"/>
              </w:numPr>
              <w:spacing w:before="120" w:after="120"/>
              <w:ind w:left="0" w:firstLine="0"/>
              <w:jc w:val="both"/>
              <w:rPr>
                <w:rFonts w:cs="Arial"/>
              </w:rPr>
            </w:pPr>
            <w:r>
              <w:rPr>
                <w:rFonts w:cs="Arial"/>
              </w:rPr>
              <w:t>Se debe socializar y replicar los conocimientos adquiridos en capacitaciones a los demás compañeros.</w:t>
            </w:r>
          </w:p>
          <w:p w:rsidR="00227DA4" w:rsidRDefault="00227DA4" w:rsidP="00D76D8A">
            <w:pPr>
              <w:numPr>
                <w:ilvl w:val="0"/>
                <w:numId w:val="13"/>
              </w:numPr>
              <w:spacing w:before="120" w:after="120"/>
              <w:ind w:left="0" w:firstLine="0"/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La atención al usuario debe ser amable, humanizada identificando sus necesidades y expectativas.</w:t>
            </w:r>
          </w:p>
          <w:p w:rsidR="00CE1E4E" w:rsidRPr="00CE1E4E" w:rsidRDefault="004F0754" w:rsidP="00D76D8A">
            <w:pPr>
              <w:numPr>
                <w:ilvl w:val="0"/>
                <w:numId w:val="13"/>
              </w:numPr>
              <w:spacing w:before="120" w:after="120"/>
              <w:ind w:left="0" w:firstLine="0"/>
              <w:jc w:val="both"/>
              <w:rPr>
                <w:rFonts w:cs="Arial"/>
                <w:lang w:val="es-ES"/>
              </w:rPr>
            </w:pPr>
            <w:r w:rsidRPr="004F0754">
              <w:rPr>
                <w:rFonts w:cs="Arial"/>
              </w:rPr>
              <w:t xml:space="preserve">Preferentemente, la revisión </w:t>
            </w:r>
            <w:r>
              <w:rPr>
                <w:rFonts w:cs="Arial"/>
              </w:rPr>
              <w:t xml:space="preserve">de la facturación </w:t>
            </w:r>
            <w:r w:rsidRPr="004F0754">
              <w:rPr>
                <w:rFonts w:cs="Arial"/>
              </w:rPr>
              <w:t>debe hacerse durante cada una de las actividades</w:t>
            </w:r>
            <w:r>
              <w:rPr>
                <w:rFonts w:cs="Arial"/>
              </w:rPr>
              <w:t xml:space="preserve"> y antes de enviar las facturas a la entidad pagadora.</w:t>
            </w:r>
          </w:p>
        </w:tc>
      </w:tr>
    </w:tbl>
    <w:p w:rsidR="00B01A20" w:rsidRPr="00A96A9C" w:rsidRDefault="00BC7CDE" w:rsidP="00D76D8A">
      <w:pPr>
        <w:numPr>
          <w:ilvl w:val="0"/>
          <w:numId w:val="3"/>
        </w:numPr>
        <w:spacing w:before="120" w:after="120"/>
        <w:ind w:left="0" w:firstLine="0"/>
        <w:jc w:val="both"/>
        <w:rPr>
          <w:rFonts w:cs="Arial"/>
          <w:b/>
        </w:rPr>
      </w:pPr>
      <w:r w:rsidRPr="00A96A9C">
        <w:rPr>
          <w:rFonts w:cs="Arial"/>
          <w:b/>
          <w:lang w:val="es-ES"/>
        </w:rPr>
        <w:lastRenderedPageBreak/>
        <w:t>D</w:t>
      </w:r>
      <w:r w:rsidR="009658A4" w:rsidRPr="00A96A9C">
        <w:rPr>
          <w:rFonts w:cs="Arial"/>
          <w:b/>
          <w:lang w:val="es-ES"/>
        </w:rPr>
        <w:t>ESCRIPCIÓN DEL PROCEDIMIENTO</w:t>
      </w:r>
      <w:r w:rsidR="00C2379D" w:rsidRPr="00A96A9C">
        <w:rPr>
          <w:rFonts w:cs="Arial"/>
          <w:b/>
          <w:lang w:val="es-ES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3694"/>
        <w:gridCol w:w="2386"/>
        <w:gridCol w:w="2779"/>
      </w:tblGrid>
      <w:tr w:rsidR="00B01A20" w:rsidRPr="00A96A9C" w:rsidTr="00E76D4A">
        <w:trPr>
          <w:tblHeader/>
        </w:trPr>
        <w:tc>
          <w:tcPr>
            <w:tcW w:w="285" w:type="pct"/>
            <w:shd w:val="clear" w:color="auto" w:fill="auto"/>
            <w:vAlign w:val="center"/>
          </w:tcPr>
          <w:p w:rsidR="00B01A20" w:rsidRPr="00A96A9C" w:rsidRDefault="00B01A20" w:rsidP="00D76D8A">
            <w:pPr>
              <w:spacing w:before="120" w:after="120"/>
              <w:rPr>
                <w:rFonts w:cs="Arial"/>
                <w:b/>
              </w:rPr>
            </w:pPr>
            <w:r w:rsidRPr="00A96A9C">
              <w:rPr>
                <w:rFonts w:cs="Arial"/>
                <w:b/>
              </w:rPr>
              <w:t>N</w:t>
            </w:r>
            <w:r w:rsidR="00386BBD" w:rsidRPr="00A96A9C">
              <w:rPr>
                <w:rFonts w:cs="Arial"/>
                <w:b/>
              </w:rPr>
              <w:t>o</w:t>
            </w:r>
          </w:p>
        </w:tc>
        <w:tc>
          <w:tcPr>
            <w:tcW w:w="1966" w:type="pct"/>
            <w:shd w:val="clear" w:color="auto" w:fill="auto"/>
            <w:vAlign w:val="center"/>
          </w:tcPr>
          <w:p w:rsidR="00B01A20" w:rsidRPr="00A96A9C" w:rsidRDefault="00B01A20" w:rsidP="00D76D8A">
            <w:pPr>
              <w:spacing w:before="120" w:after="120"/>
              <w:rPr>
                <w:rFonts w:cs="Arial"/>
                <w:b/>
              </w:rPr>
            </w:pPr>
            <w:r w:rsidRPr="00A96A9C">
              <w:rPr>
                <w:rFonts w:cs="Arial"/>
                <w:b/>
              </w:rPr>
              <w:t>ACTIVIDADES ESENCIALES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B01A20" w:rsidRPr="00A96A9C" w:rsidRDefault="00B01A20" w:rsidP="00D76D8A">
            <w:pPr>
              <w:spacing w:before="120" w:after="120"/>
              <w:rPr>
                <w:rFonts w:cs="Arial"/>
                <w:b/>
              </w:rPr>
            </w:pPr>
            <w:r w:rsidRPr="00A96A9C">
              <w:rPr>
                <w:rFonts w:cs="Arial"/>
                <w:b/>
              </w:rPr>
              <w:t>RESPONSABLE</w:t>
            </w:r>
          </w:p>
        </w:tc>
        <w:tc>
          <w:tcPr>
            <w:tcW w:w="1479" w:type="pct"/>
            <w:shd w:val="clear" w:color="auto" w:fill="auto"/>
            <w:vAlign w:val="center"/>
          </w:tcPr>
          <w:p w:rsidR="00B01A20" w:rsidRPr="00A96A9C" w:rsidRDefault="00B01A20" w:rsidP="00D76D8A">
            <w:pPr>
              <w:spacing w:before="120" w:after="120"/>
              <w:rPr>
                <w:rFonts w:cs="Arial"/>
                <w:b/>
              </w:rPr>
            </w:pPr>
            <w:r w:rsidRPr="00A96A9C">
              <w:rPr>
                <w:rFonts w:cs="Arial"/>
                <w:b/>
              </w:rPr>
              <w:t>REGISTROS</w:t>
            </w:r>
            <w:r w:rsidR="005365C2">
              <w:rPr>
                <w:rFonts w:cs="Arial"/>
                <w:b/>
              </w:rPr>
              <w:t xml:space="preserve"> / PUNTOS DE CONTROL</w:t>
            </w:r>
          </w:p>
        </w:tc>
      </w:tr>
      <w:tr w:rsidR="00BF21F4" w:rsidRPr="00A96A9C" w:rsidTr="00E76D4A">
        <w:tc>
          <w:tcPr>
            <w:tcW w:w="285" w:type="pct"/>
            <w:vAlign w:val="center"/>
          </w:tcPr>
          <w:p w:rsidR="00BF21F4" w:rsidRPr="00A96A9C" w:rsidRDefault="00BF21F4" w:rsidP="00D76D8A">
            <w:pPr>
              <w:spacing w:before="120" w:after="120"/>
              <w:rPr>
                <w:rFonts w:cs="Arial"/>
                <w:b/>
              </w:rPr>
            </w:pPr>
          </w:p>
        </w:tc>
        <w:tc>
          <w:tcPr>
            <w:tcW w:w="4715" w:type="pct"/>
            <w:gridSpan w:val="3"/>
            <w:vAlign w:val="center"/>
          </w:tcPr>
          <w:p w:rsidR="00BF21F4" w:rsidRDefault="00BF21F4" w:rsidP="00D76D8A">
            <w:pPr>
              <w:spacing w:before="120" w:after="120"/>
              <w:rPr>
                <w:rFonts w:cs="Arial"/>
              </w:rPr>
            </w:pPr>
            <w:r w:rsidRPr="00873871">
              <w:rPr>
                <w:rFonts w:cs="Arial"/>
                <w:b/>
              </w:rPr>
              <w:t>Admisión</w:t>
            </w:r>
            <w:r>
              <w:rPr>
                <w:rFonts w:cs="Arial"/>
                <w:b/>
              </w:rPr>
              <w:t xml:space="preserve"> del usuario</w:t>
            </w:r>
            <w:r w:rsidRPr="00873871">
              <w:rPr>
                <w:rFonts w:cs="Arial"/>
                <w:b/>
              </w:rPr>
              <w:t xml:space="preserve">: </w:t>
            </w:r>
          </w:p>
        </w:tc>
      </w:tr>
      <w:tr w:rsidR="004B3069" w:rsidRPr="00A96A9C" w:rsidTr="00E76D4A">
        <w:trPr>
          <w:trHeight w:val="1425"/>
        </w:trPr>
        <w:tc>
          <w:tcPr>
            <w:tcW w:w="285" w:type="pct"/>
            <w:vAlign w:val="center"/>
          </w:tcPr>
          <w:p w:rsidR="004B3069" w:rsidRPr="00A96A9C" w:rsidRDefault="004B3069" w:rsidP="00D76D8A">
            <w:pPr>
              <w:spacing w:before="120" w:after="120"/>
              <w:rPr>
                <w:rFonts w:cs="Arial"/>
                <w:b/>
              </w:rPr>
            </w:pPr>
            <w:r w:rsidRPr="00A96A9C">
              <w:rPr>
                <w:rFonts w:cs="Arial"/>
                <w:b/>
              </w:rPr>
              <w:t>1</w:t>
            </w:r>
          </w:p>
        </w:tc>
        <w:tc>
          <w:tcPr>
            <w:tcW w:w="1966" w:type="pct"/>
            <w:vAlign w:val="center"/>
          </w:tcPr>
          <w:p w:rsidR="00BE2A39" w:rsidRPr="00227DA4" w:rsidRDefault="00227DA4" w:rsidP="00D76D8A">
            <w:pPr>
              <w:spacing w:before="120" w:after="120"/>
              <w:jc w:val="both"/>
              <w:rPr>
                <w:rFonts w:cs="Arial"/>
                <w:highlight w:val="yellow"/>
              </w:rPr>
            </w:pPr>
            <w:r w:rsidRPr="00227DA4">
              <w:rPr>
                <w:rFonts w:cs="Arial"/>
              </w:rPr>
              <w:t>Identificar el</w:t>
            </w:r>
            <w:r w:rsidR="00A6007A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servicio solicitado, informando al usuario las condiciones de la prestación, los profesionales disponibles para la atención</w:t>
            </w:r>
            <w:r w:rsidR="00BF21F4">
              <w:rPr>
                <w:rFonts w:cs="Arial"/>
              </w:rPr>
              <w:t xml:space="preserve"> y los mecanismos de ingreso.</w:t>
            </w:r>
          </w:p>
        </w:tc>
        <w:tc>
          <w:tcPr>
            <w:tcW w:w="1270" w:type="pct"/>
            <w:vAlign w:val="center"/>
          </w:tcPr>
          <w:p w:rsidR="00DD5826" w:rsidRPr="00A96A9C" w:rsidRDefault="00C35BE5" w:rsidP="00D76D8A">
            <w:pPr>
              <w:spacing w:before="120" w:after="120"/>
              <w:rPr>
                <w:rFonts w:cs="Arial"/>
              </w:rPr>
            </w:pPr>
            <w:r w:rsidRPr="00566193">
              <w:rPr>
                <w:rFonts w:cs="Arial"/>
                <w:lang w:val="es-ES"/>
              </w:rPr>
              <w:t>Auxili</w:t>
            </w:r>
            <w:r>
              <w:rPr>
                <w:rFonts w:cs="Arial"/>
                <w:lang w:val="es-ES"/>
              </w:rPr>
              <w:t>ares Administrativos, Auxiliar de Farmacia</w:t>
            </w:r>
            <w:r>
              <w:rPr>
                <w:rFonts w:cs="Arial"/>
              </w:rPr>
              <w:t>, Auxiliar de Enfermería, Técnico en Rayos X y Auxiliar de Odontología</w:t>
            </w:r>
          </w:p>
        </w:tc>
        <w:tc>
          <w:tcPr>
            <w:tcW w:w="1479" w:type="pct"/>
            <w:vAlign w:val="center"/>
          </w:tcPr>
          <w:p w:rsidR="004B3069" w:rsidRPr="00BF21F4" w:rsidRDefault="004B3069" w:rsidP="00D76D8A">
            <w:pPr>
              <w:spacing w:before="120" w:after="120"/>
              <w:rPr>
                <w:rFonts w:cs="Arial"/>
              </w:rPr>
            </w:pPr>
          </w:p>
        </w:tc>
      </w:tr>
      <w:tr w:rsidR="00B466AB" w:rsidRPr="00A96A9C" w:rsidTr="00E76D4A">
        <w:trPr>
          <w:trHeight w:val="2910"/>
        </w:trPr>
        <w:tc>
          <w:tcPr>
            <w:tcW w:w="285" w:type="pct"/>
            <w:vAlign w:val="center"/>
          </w:tcPr>
          <w:p w:rsidR="00B466AB" w:rsidRPr="00A96A9C" w:rsidRDefault="00B466AB" w:rsidP="00D76D8A">
            <w:pPr>
              <w:spacing w:before="120" w:after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</w:p>
        </w:tc>
        <w:tc>
          <w:tcPr>
            <w:tcW w:w="1966" w:type="pct"/>
            <w:vAlign w:val="center"/>
          </w:tcPr>
          <w:p w:rsidR="00B466AB" w:rsidRDefault="00B466AB" w:rsidP="00D76D8A">
            <w:pPr>
              <w:spacing w:before="120" w:after="120"/>
              <w:jc w:val="both"/>
              <w:rPr>
                <w:rFonts w:cs="Arial"/>
              </w:rPr>
            </w:pPr>
            <w:r w:rsidRPr="00227DA4">
              <w:rPr>
                <w:rFonts w:cs="Arial"/>
              </w:rPr>
              <w:t>Verifica</w:t>
            </w:r>
            <w:r>
              <w:rPr>
                <w:rFonts w:cs="Arial"/>
              </w:rPr>
              <w:t>r</w:t>
            </w:r>
            <w:r w:rsidR="00A6007A">
              <w:rPr>
                <w:rFonts w:cs="Arial"/>
              </w:rPr>
              <w:t xml:space="preserve"> </w:t>
            </w:r>
            <w:r>
              <w:rPr>
                <w:rFonts w:cs="Arial"/>
              </w:rPr>
              <w:t>la afiliación del usuario en</w:t>
            </w:r>
            <w:r w:rsidRPr="00227DA4">
              <w:rPr>
                <w:rFonts w:cs="Arial"/>
              </w:rPr>
              <w:t xml:space="preserve"> la base de datos BDUA</w:t>
            </w:r>
            <w:r w:rsidR="00A6007A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y en </w:t>
            </w:r>
            <w:r w:rsidRPr="00227DA4">
              <w:rPr>
                <w:rFonts w:cs="Arial"/>
              </w:rPr>
              <w:t xml:space="preserve">la </w:t>
            </w:r>
            <w:r>
              <w:rPr>
                <w:rFonts w:cs="Arial"/>
              </w:rPr>
              <w:t>de la entidad responsable del pago. También pueden usarse otras bases de datos para confirmar la afiliación</w:t>
            </w:r>
          </w:p>
          <w:p w:rsidR="00B466AB" w:rsidRDefault="00B466AB" w:rsidP="00D76D8A">
            <w:pPr>
              <w:spacing w:before="120" w:after="120"/>
              <w:jc w:val="both"/>
              <w:rPr>
                <w:rFonts w:cs="Arial"/>
              </w:rPr>
            </w:pPr>
            <w:r w:rsidRPr="00227DA4">
              <w:rPr>
                <w:rFonts w:cs="Arial"/>
              </w:rPr>
              <w:t xml:space="preserve">Diligenciar </w:t>
            </w:r>
            <w:r>
              <w:rPr>
                <w:rFonts w:cs="Arial"/>
              </w:rPr>
              <w:t xml:space="preserve">el </w:t>
            </w:r>
            <w:r w:rsidRPr="00BF21F4">
              <w:rPr>
                <w:rFonts w:cs="Arial"/>
              </w:rPr>
              <w:t>Anexo 1 Resolución 3047</w:t>
            </w:r>
            <w:r w:rsidRPr="00227DA4">
              <w:rPr>
                <w:rFonts w:cs="Arial"/>
              </w:rPr>
              <w:t xml:space="preserve"> de 2008 si hay inconsistencia en Base de Datos.</w:t>
            </w:r>
          </w:p>
          <w:p w:rsidR="00B466AB" w:rsidRPr="00227DA4" w:rsidRDefault="00B466AB" w:rsidP="00D76D8A">
            <w:pPr>
              <w:spacing w:before="120"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Informar al usuario las causas de no atención en caso de no estar en la base de datos u ofrecer la atención como paciente particular. Esto no aplica para la atención inicial de urgencias.</w:t>
            </w:r>
          </w:p>
        </w:tc>
        <w:tc>
          <w:tcPr>
            <w:tcW w:w="1270" w:type="pct"/>
            <w:vAlign w:val="center"/>
          </w:tcPr>
          <w:p w:rsidR="00A6007A" w:rsidRDefault="00C35BE5" w:rsidP="006C7992">
            <w:pPr>
              <w:spacing w:before="120" w:after="120"/>
              <w:rPr>
                <w:rFonts w:cs="Arial"/>
              </w:rPr>
            </w:pPr>
            <w:r w:rsidRPr="00566193">
              <w:rPr>
                <w:rFonts w:cs="Arial"/>
                <w:lang w:val="es-ES"/>
              </w:rPr>
              <w:t>Auxili</w:t>
            </w:r>
            <w:r>
              <w:rPr>
                <w:rFonts w:cs="Arial"/>
                <w:lang w:val="es-ES"/>
              </w:rPr>
              <w:t>ares Administrativos, Auxiliar de Farmacia</w:t>
            </w:r>
            <w:r>
              <w:rPr>
                <w:rFonts w:cs="Arial"/>
              </w:rPr>
              <w:t xml:space="preserve">, </w:t>
            </w:r>
          </w:p>
          <w:p w:rsidR="00A6007A" w:rsidRDefault="00C35BE5" w:rsidP="006C7992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 xml:space="preserve">Auxiliar de Enfermería, </w:t>
            </w:r>
          </w:p>
          <w:p w:rsidR="006C7992" w:rsidRPr="00A96A9C" w:rsidRDefault="00C35BE5" w:rsidP="006C7992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Técnico en Rayos X y Auxiliar de Odontología</w:t>
            </w:r>
          </w:p>
        </w:tc>
        <w:tc>
          <w:tcPr>
            <w:tcW w:w="1479" w:type="pct"/>
            <w:vAlign w:val="center"/>
          </w:tcPr>
          <w:p w:rsidR="00B466AB" w:rsidRPr="00C35BE5" w:rsidRDefault="00B466AB" w:rsidP="00C35BE5">
            <w:pPr>
              <w:spacing w:before="120" w:after="120"/>
              <w:rPr>
                <w:rFonts w:cs="Arial"/>
              </w:rPr>
            </w:pPr>
            <w:r w:rsidRPr="00C35BE5">
              <w:rPr>
                <w:rFonts w:cs="Arial"/>
              </w:rPr>
              <w:t>Software XENCO.</w:t>
            </w:r>
          </w:p>
          <w:p w:rsidR="00B466AB" w:rsidRPr="00C35BE5" w:rsidRDefault="00B466AB" w:rsidP="00C35BE5">
            <w:pPr>
              <w:spacing w:before="120" w:after="120"/>
              <w:rPr>
                <w:rFonts w:cs="Arial"/>
              </w:rPr>
            </w:pPr>
            <w:r w:rsidRPr="00C35BE5">
              <w:rPr>
                <w:rFonts w:cs="Arial"/>
              </w:rPr>
              <w:t xml:space="preserve">Soporte verificación de Base de Datos </w:t>
            </w:r>
          </w:p>
          <w:p w:rsidR="00B466AB" w:rsidRPr="00C35BE5" w:rsidRDefault="00B466AB" w:rsidP="00C35BE5">
            <w:pPr>
              <w:spacing w:before="120" w:after="120"/>
              <w:rPr>
                <w:rFonts w:cs="Arial"/>
              </w:rPr>
            </w:pPr>
            <w:r w:rsidRPr="00C35BE5">
              <w:rPr>
                <w:rFonts w:cs="Arial"/>
              </w:rPr>
              <w:t>Anexos Resolución 3047/08, 416/09, 4331/12</w:t>
            </w:r>
          </w:p>
        </w:tc>
      </w:tr>
      <w:tr w:rsidR="00B466AB" w:rsidRPr="00A96A9C" w:rsidTr="00E76D4A">
        <w:trPr>
          <w:trHeight w:val="921"/>
        </w:trPr>
        <w:tc>
          <w:tcPr>
            <w:tcW w:w="285" w:type="pct"/>
            <w:vAlign w:val="center"/>
          </w:tcPr>
          <w:p w:rsidR="00B466AB" w:rsidRDefault="00B466AB" w:rsidP="00D76D8A">
            <w:pPr>
              <w:spacing w:before="120" w:after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3</w:t>
            </w:r>
          </w:p>
        </w:tc>
        <w:tc>
          <w:tcPr>
            <w:tcW w:w="1966" w:type="pct"/>
            <w:vAlign w:val="center"/>
          </w:tcPr>
          <w:p w:rsidR="00B466AB" w:rsidRDefault="00B466AB" w:rsidP="00D76D8A">
            <w:pPr>
              <w:spacing w:before="120"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Admitir el usuario en el servicio:</w:t>
            </w:r>
          </w:p>
          <w:p w:rsidR="00B466AB" w:rsidRDefault="00B466AB" w:rsidP="00D76D8A">
            <w:pPr>
              <w:spacing w:before="120"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Asignar la cita para los servicios ambulatorios, generando el cobro de los copagos.</w:t>
            </w:r>
          </w:p>
          <w:p w:rsidR="00B466AB" w:rsidRDefault="00B466AB" w:rsidP="00D76D8A">
            <w:pPr>
              <w:spacing w:before="120"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A</w:t>
            </w:r>
            <w:r w:rsidRPr="00227DA4">
              <w:rPr>
                <w:rFonts w:cs="Arial"/>
              </w:rPr>
              <w:t>brir hoja de cargos</w:t>
            </w:r>
            <w:r>
              <w:rPr>
                <w:rFonts w:cs="Arial"/>
              </w:rPr>
              <w:t xml:space="preserve"> en los servicios de urgencias y hospitalización </w:t>
            </w:r>
          </w:p>
          <w:p w:rsidR="00B466AB" w:rsidRPr="00B466AB" w:rsidRDefault="00B466AB" w:rsidP="00D76D8A">
            <w:pPr>
              <w:spacing w:before="120" w:after="120"/>
              <w:jc w:val="both"/>
              <w:rPr>
                <w:rFonts w:cs="Arial"/>
              </w:rPr>
            </w:pPr>
            <w:r w:rsidRPr="00B466AB">
              <w:rPr>
                <w:rFonts w:cs="Arial"/>
              </w:rPr>
              <w:t>Solicitar Autorizaciones en caso necesario</w:t>
            </w:r>
            <w:r>
              <w:rPr>
                <w:rFonts w:cs="Arial"/>
              </w:rPr>
              <w:t xml:space="preserve"> a la entidad pagadora.</w:t>
            </w:r>
          </w:p>
          <w:p w:rsidR="00B466AB" w:rsidRPr="00227DA4" w:rsidRDefault="00B466AB" w:rsidP="00D76D8A">
            <w:pPr>
              <w:spacing w:before="120" w:after="120"/>
              <w:jc w:val="both"/>
              <w:rPr>
                <w:rFonts w:cs="Arial"/>
              </w:rPr>
            </w:pPr>
            <w:r w:rsidRPr="00B466AB">
              <w:rPr>
                <w:rFonts w:cs="Arial"/>
              </w:rPr>
              <w:t xml:space="preserve">Recopilar </w:t>
            </w:r>
            <w:r>
              <w:rPr>
                <w:rFonts w:cs="Arial"/>
              </w:rPr>
              <w:t>los s</w:t>
            </w:r>
            <w:r w:rsidRPr="00B466AB">
              <w:rPr>
                <w:rFonts w:cs="Arial"/>
              </w:rPr>
              <w:t>oportes</w:t>
            </w:r>
            <w:r>
              <w:rPr>
                <w:rFonts w:cs="Arial"/>
              </w:rPr>
              <w:t xml:space="preserve"> para la factura</w:t>
            </w:r>
          </w:p>
        </w:tc>
        <w:tc>
          <w:tcPr>
            <w:tcW w:w="1270" w:type="pct"/>
            <w:vAlign w:val="center"/>
          </w:tcPr>
          <w:p w:rsidR="00B466AB" w:rsidRPr="00A96A9C" w:rsidRDefault="00C35BE5" w:rsidP="00D76D8A">
            <w:pPr>
              <w:spacing w:before="120" w:after="120"/>
              <w:rPr>
                <w:rFonts w:cs="Arial"/>
              </w:rPr>
            </w:pPr>
            <w:r w:rsidRPr="00566193">
              <w:rPr>
                <w:rFonts w:cs="Arial"/>
                <w:lang w:val="es-ES"/>
              </w:rPr>
              <w:t>Auxili</w:t>
            </w:r>
            <w:r>
              <w:rPr>
                <w:rFonts w:cs="Arial"/>
                <w:lang w:val="es-ES"/>
              </w:rPr>
              <w:t>ares Administrativos, Auxiliar de Farmacia</w:t>
            </w:r>
            <w:r>
              <w:rPr>
                <w:rFonts w:cs="Arial"/>
              </w:rPr>
              <w:t>, Auxiliar de Enfermería, Técnico en Rayos X y Auxiliar de Odontología</w:t>
            </w:r>
          </w:p>
        </w:tc>
        <w:tc>
          <w:tcPr>
            <w:tcW w:w="1479" w:type="pct"/>
            <w:vAlign w:val="center"/>
          </w:tcPr>
          <w:p w:rsidR="00B466AB" w:rsidRPr="00C35BE5" w:rsidRDefault="00B466AB" w:rsidP="00C35BE5">
            <w:pPr>
              <w:spacing w:before="120" w:after="120"/>
              <w:rPr>
                <w:rFonts w:cs="Arial"/>
              </w:rPr>
            </w:pPr>
            <w:r w:rsidRPr="00C35BE5">
              <w:rPr>
                <w:rFonts w:cs="Arial"/>
              </w:rPr>
              <w:t>Hoja de cargos</w:t>
            </w:r>
          </w:p>
          <w:p w:rsidR="00B466AB" w:rsidRPr="00C35BE5" w:rsidRDefault="00B466AB" w:rsidP="00C35BE5">
            <w:pPr>
              <w:spacing w:before="120" w:after="120"/>
              <w:rPr>
                <w:rFonts w:cs="Arial"/>
              </w:rPr>
            </w:pPr>
            <w:r w:rsidRPr="00C35BE5">
              <w:rPr>
                <w:rFonts w:cs="Arial"/>
              </w:rPr>
              <w:t>Recibo de caja</w:t>
            </w:r>
          </w:p>
        </w:tc>
      </w:tr>
      <w:tr w:rsidR="00B209C2" w:rsidRPr="00B209C2" w:rsidTr="00E76D4A">
        <w:tc>
          <w:tcPr>
            <w:tcW w:w="285" w:type="pct"/>
            <w:vAlign w:val="center"/>
          </w:tcPr>
          <w:p w:rsidR="00B209C2" w:rsidRPr="00904B35" w:rsidRDefault="00B209C2" w:rsidP="00D76D8A">
            <w:pPr>
              <w:spacing w:before="120" w:after="120"/>
              <w:rPr>
                <w:rFonts w:cs="Arial"/>
                <w:b/>
              </w:rPr>
            </w:pPr>
            <w:r w:rsidRPr="00904B35">
              <w:rPr>
                <w:rFonts w:cs="Arial"/>
                <w:b/>
              </w:rPr>
              <w:t>4</w:t>
            </w:r>
          </w:p>
        </w:tc>
        <w:tc>
          <w:tcPr>
            <w:tcW w:w="1966" w:type="pct"/>
            <w:vAlign w:val="center"/>
          </w:tcPr>
          <w:p w:rsidR="00B209C2" w:rsidRPr="00B209C2" w:rsidRDefault="00B209C2" w:rsidP="00D76D8A">
            <w:pPr>
              <w:spacing w:before="120" w:after="120"/>
              <w:jc w:val="both"/>
              <w:rPr>
                <w:rFonts w:cs="Arial"/>
              </w:rPr>
            </w:pPr>
            <w:r w:rsidRPr="00B209C2">
              <w:rPr>
                <w:rFonts w:cs="Arial"/>
              </w:rPr>
              <w:t xml:space="preserve">Informar al usuario </w:t>
            </w:r>
            <w:r>
              <w:rPr>
                <w:rFonts w:cs="Arial"/>
              </w:rPr>
              <w:t>sus deberes y derechos, el tiempo de atención y la localización del servicio donde va a ser atendido.</w:t>
            </w:r>
          </w:p>
        </w:tc>
        <w:tc>
          <w:tcPr>
            <w:tcW w:w="1270" w:type="pct"/>
            <w:vAlign w:val="center"/>
          </w:tcPr>
          <w:p w:rsidR="00B209C2" w:rsidRPr="00A96A9C" w:rsidRDefault="009267A9" w:rsidP="00D76D8A">
            <w:pPr>
              <w:spacing w:before="120" w:after="120"/>
              <w:rPr>
                <w:rFonts w:cs="Arial"/>
              </w:rPr>
            </w:pPr>
            <w:r w:rsidRPr="00566193">
              <w:rPr>
                <w:rFonts w:cs="Arial"/>
                <w:lang w:val="es-ES"/>
              </w:rPr>
              <w:t>Auxili</w:t>
            </w:r>
            <w:r>
              <w:rPr>
                <w:rFonts w:cs="Arial"/>
                <w:lang w:val="es-ES"/>
              </w:rPr>
              <w:t>ares Administrativos, Auxiliar de Farmacia</w:t>
            </w:r>
            <w:r>
              <w:rPr>
                <w:rFonts w:cs="Arial"/>
              </w:rPr>
              <w:t>, Auxiliar de Enfermería, Técnico en Rayos X y Auxiliar de Odontología</w:t>
            </w:r>
          </w:p>
        </w:tc>
        <w:tc>
          <w:tcPr>
            <w:tcW w:w="1479" w:type="pct"/>
            <w:vAlign w:val="center"/>
          </w:tcPr>
          <w:p w:rsidR="00B209C2" w:rsidRPr="00B209C2" w:rsidRDefault="00B209C2" w:rsidP="00D76D8A">
            <w:pPr>
              <w:spacing w:before="120" w:after="120"/>
              <w:rPr>
                <w:rFonts w:cs="Arial"/>
              </w:rPr>
            </w:pPr>
          </w:p>
        </w:tc>
      </w:tr>
      <w:tr w:rsidR="00904B35" w:rsidRPr="00A96A9C" w:rsidTr="00E76D4A">
        <w:tc>
          <w:tcPr>
            <w:tcW w:w="285" w:type="pct"/>
            <w:vAlign w:val="center"/>
          </w:tcPr>
          <w:p w:rsidR="00904B35" w:rsidRPr="00A96A9C" w:rsidRDefault="00904B35" w:rsidP="00D76D8A">
            <w:pPr>
              <w:spacing w:before="120" w:after="120"/>
              <w:rPr>
                <w:rFonts w:cs="Arial"/>
                <w:b/>
              </w:rPr>
            </w:pPr>
          </w:p>
        </w:tc>
        <w:tc>
          <w:tcPr>
            <w:tcW w:w="4715" w:type="pct"/>
            <w:gridSpan w:val="3"/>
            <w:vAlign w:val="center"/>
          </w:tcPr>
          <w:p w:rsidR="00904B35" w:rsidRPr="00B209C2" w:rsidRDefault="00904B35" w:rsidP="00D76D8A">
            <w:pPr>
              <w:spacing w:before="120" w:after="120"/>
              <w:rPr>
                <w:rFonts w:cs="Arial"/>
              </w:rPr>
            </w:pPr>
            <w:r w:rsidRPr="004F0754">
              <w:rPr>
                <w:rFonts w:cs="Arial"/>
                <w:b/>
              </w:rPr>
              <w:t xml:space="preserve">Cargue y liquidación de servicios </w:t>
            </w:r>
          </w:p>
        </w:tc>
      </w:tr>
      <w:tr w:rsidR="00B209C2" w:rsidRPr="00A96A9C" w:rsidTr="00E76D4A">
        <w:tc>
          <w:tcPr>
            <w:tcW w:w="285" w:type="pct"/>
            <w:vAlign w:val="center"/>
          </w:tcPr>
          <w:p w:rsidR="00B209C2" w:rsidRPr="00A96A9C" w:rsidRDefault="00B209C2" w:rsidP="00D76D8A">
            <w:pPr>
              <w:spacing w:before="120" w:after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</w:t>
            </w:r>
          </w:p>
        </w:tc>
        <w:tc>
          <w:tcPr>
            <w:tcW w:w="1966" w:type="pct"/>
            <w:vAlign w:val="center"/>
          </w:tcPr>
          <w:p w:rsidR="000C266B" w:rsidRPr="009267A9" w:rsidRDefault="00B209C2" w:rsidP="00D76D8A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Registrar en el software de facturación los servicios prestados</w:t>
            </w:r>
            <w:r w:rsidR="009267A9">
              <w:rPr>
                <w:rFonts w:cs="Arial"/>
              </w:rPr>
              <w:t xml:space="preserve">, </w:t>
            </w:r>
            <w:r w:rsidR="009267A9" w:rsidRPr="009267A9">
              <w:rPr>
                <w:rFonts w:cs="Arial"/>
              </w:rPr>
              <w:t>los cargos de cada paciente en relación con la denominación, el código y la cantidad de los procedimientos realizados, los medicamentos e insumos suministrados, teniendo en cuenta, cuales son o no facturables según la norma, los contratos</w:t>
            </w:r>
            <w:r w:rsidR="00357677">
              <w:rPr>
                <w:rFonts w:cs="Arial"/>
              </w:rPr>
              <w:t xml:space="preserve"> y manuales </w:t>
            </w:r>
            <w:r w:rsidR="00357677">
              <w:rPr>
                <w:rFonts w:cs="Arial"/>
              </w:rPr>
              <w:lastRenderedPageBreak/>
              <w:t>tarifarios vigentes según el manual del usuario del software.</w:t>
            </w:r>
          </w:p>
          <w:p w:rsidR="000C266B" w:rsidRDefault="000C266B" w:rsidP="00D76D8A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E</w:t>
            </w:r>
            <w:r w:rsidR="00B209C2">
              <w:rPr>
                <w:rFonts w:cs="Arial"/>
              </w:rPr>
              <w:t>n hospitalización y urgencias,</w:t>
            </w:r>
            <w:r>
              <w:rPr>
                <w:rFonts w:cs="Arial"/>
              </w:rPr>
              <w:t xml:space="preserve"> en el momento de generar la atención, la aplicación de medicamentos o la utilización de dispositivos médicos.</w:t>
            </w:r>
          </w:p>
          <w:p w:rsidR="000C266B" w:rsidRPr="009267A9" w:rsidRDefault="000C266B" w:rsidP="00D76D8A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L</w:t>
            </w:r>
            <w:r w:rsidR="00B209C2">
              <w:rPr>
                <w:rFonts w:cs="Arial"/>
              </w:rPr>
              <w:t>a cita asignada en los servicios ambulatorios</w:t>
            </w:r>
            <w:r w:rsidR="009267A9">
              <w:rPr>
                <w:rFonts w:cs="Arial"/>
              </w:rPr>
              <w:t>, PyP y Odontología</w:t>
            </w:r>
          </w:p>
          <w:p w:rsidR="00B209C2" w:rsidRDefault="000C266B" w:rsidP="00D76D8A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 xml:space="preserve">Las ayudas diagnósticas </w:t>
            </w:r>
            <w:r w:rsidR="009267A9">
              <w:rPr>
                <w:rFonts w:cs="Arial"/>
              </w:rPr>
              <w:t xml:space="preserve">en laboratorio, Rayos X y la </w:t>
            </w:r>
            <w:r>
              <w:rPr>
                <w:rFonts w:cs="Arial"/>
              </w:rPr>
              <w:t>dis</w:t>
            </w:r>
            <w:r w:rsidR="004F0754">
              <w:rPr>
                <w:rFonts w:cs="Arial"/>
              </w:rPr>
              <w:t>pensación</w:t>
            </w:r>
            <w:r>
              <w:rPr>
                <w:rFonts w:cs="Arial"/>
              </w:rPr>
              <w:t xml:space="preserve"> de medicamentos en farmacia.</w:t>
            </w:r>
          </w:p>
          <w:p w:rsidR="00B209C2" w:rsidRDefault="000C266B" w:rsidP="00D76D8A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 xml:space="preserve">Se entrega los soportes de las atenciones </w:t>
            </w:r>
            <w:r w:rsidR="009267A9">
              <w:rPr>
                <w:rFonts w:cs="Arial"/>
              </w:rPr>
              <w:t xml:space="preserve">de todos los servicios </w:t>
            </w:r>
            <w:r>
              <w:rPr>
                <w:rFonts w:cs="Arial"/>
              </w:rPr>
              <w:t>para registrarlos en la oficina de facturación.</w:t>
            </w:r>
          </w:p>
          <w:p w:rsidR="004F0754" w:rsidRPr="00B209C2" w:rsidRDefault="004F0754" w:rsidP="00D76D8A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En caso de faltantes de facturas o soportes se entregaran a más tardar en los cinco días hábiles siguientes en la oficina de facturación.</w:t>
            </w:r>
          </w:p>
        </w:tc>
        <w:tc>
          <w:tcPr>
            <w:tcW w:w="1270" w:type="pct"/>
            <w:vAlign w:val="center"/>
          </w:tcPr>
          <w:p w:rsidR="00B209C2" w:rsidRPr="00A96A9C" w:rsidRDefault="009267A9" w:rsidP="00D76D8A">
            <w:pPr>
              <w:spacing w:before="120" w:after="120"/>
              <w:rPr>
                <w:rFonts w:cs="Arial"/>
              </w:rPr>
            </w:pPr>
            <w:r w:rsidRPr="00566193">
              <w:rPr>
                <w:rFonts w:cs="Arial"/>
                <w:lang w:val="es-ES"/>
              </w:rPr>
              <w:lastRenderedPageBreak/>
              <w:t>Auxili</w:t>
            </w:r>
            <w:r>
              <w:rPr>
                <w:rFonts w:cs="Arial"/>
                <w:lang w:val="es-ES"/>
              </w:rPr>
              <w:t>ares Administrativos, Auxiliar de Farmacia</w:t>
            </w:r>
            <w:r>
              <w:rPr>
                <w:rFonts w:cs="Arial"/>
              </w:rPr>
              <w:t>, Auxiliar de Enfermería, Técnico en Rayos X y Auxiliar de Odontología</w:t>
            </w:r>
          </w:p>
        </w:tc>
        <w:tc>
          <w:tcPr>
            <w:tcW w:w="1479" w:type="pct"/>
            <w:vAlign w:val="center"/>
          </w:tcPr>
          <w:p w:rsidR="000C266B" w:rsidRDefault="00B209C2" w:rsidP="00D76D8A">
            <w:pPr>
              <w:spacing w:before="120" w:after="120"/>
              <w:jc w:val="both"/>
              <w:rPr>
                <w:rFonts w:cs="Arial"/>
              </w:rPr>
            </w:pPr>
            <w:r w:rsidRPr="00855F9A">
              <w:rPr>
                <w:rFonts w:cs="Arial"/>
              </w:rPr>
              <w:t>Factura</w:t>
            </w:r>
            <w:r w:rsidR="004F0754">
              <w:rPr>
                <w:rFonts w:cs="Arial"/>
              </w:rPr>
              <w:t>s</w:t>
            </w:r>
            <w:r w:rsidRPr="00855F9A">
              <w:rPr>
                <w:rFonts w:cs="Arial"/>
              </w:rPr>
              <w:t xml:space="preserve"> y Soportes</w:t>
            </w:r>
          </w:p>
          <w:p w:rsidR="000C266B" w:rsidRPr="000C266B" w:rsidRDefault="000C266B" w:rsidP="00D76D8A">
            <w:pPr>
              <w:spacing w:before="120" w:after="120"/>
              <w:jc w:val="both"/>
              <w:rPr>
                <w:rFonts w:cs="Arial"/>
                <w:b/>
              </w:rPr>
            </w:pPr>
            <w:r w:rsidRPr="000C266B">
              <w:rPr>
                <w:rFonts w:cs="Arial"/>
                <w:b/>
              </w:rPr>
              <w:t>Punto de Control</w:t>
            </w:r>
          </w:p>
          <w:p w:rsidR="00B209C2" w:rsidRPr="000C266B" w:rsidRDefault="000C266B" w:rsidP="00A6007A">
            <w:pPr>
              <w:spacing w:before="120"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Verificar que todas las atenciones hayan quedado facturadas al final </w:t>
            </w:r>
            <w:r w:rsidR="00A6007A">
              <w:rPr>
                <w:rFonts w:cs="Arial"/>
              </w:rPr>
              <w:t>de la atención de cada usuario.</w:t>
            </w:r>
            <w:r>
              <w:rPr>
                <w:rFonts w:cs="Arial"/>
              </w:rPr>
              <w:t>.</w:t>
            </w:r>
          </w:p>
        </w:tc>
      </w:tr>
      <w:tr w:rsidR="00E76D4A" w:rsidRPr="00E76D4A" w:rsidTr="00E76D4A">
        <w:tc>
          <w:tcPr>
            <w:tcW w:w="285" w:type="pct"/>
            <w:vAlign w:val="center"/>
          </w:tcPr>
          <w:p w:rsidR="00E76D4A" w:rsidRPr="00E76D4A" w:rsidRDefault="003907CE" w:rsidP="00E76D4A">
            <w:pPr>
              <w:spacing w:before="120" w:after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</w:t>
            </w:r>
          </w:p>
        </w:tc>
        <w:tc>
          <w:tcPr>
            <w:tcW w:w="1966" w:type="pct"/>
            <w:vAlign w:val="center"/>
          </w:tcPr>
          <w:p w:rsidR="00E76D4A" w:rsidRDefault="00E76D4A" w:rsidP="00E76D4A">
            <w:pPr>
              <w:spacing w:before="120" w:after="120"/>
              <w:rPr>
                <w:rFonts w:cs="Arial"/>
              </w:rPr>
            </w:pPr>
            <w:r w:rsidRPr="00E76D4A">
              <w:rPr>
                <w:rFonts w:cs="Arial"/>
              </w:rPr>
              <w:t xml:space="preserve">Revisar </w:t>
            </w:r>
            <w:r>
              <w:rPr>
                <w:rFonts w:cs="Arial"/>
              </w:rPr>
              <w:t>cada factura al momento de entregarse por los servicios con el fin de detectar inconsistencias.</w:t>
            </w:r>
          </w:p>
          <w:p w:rsidR="00E76D4A" w:rsidRPr="00E76D4A" w:rsidRDefault="00E76D4A" w:rsidP="00E76D4A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Registrar las deficiencias con el fin de identificar las causas y aplicar acciones correctivas</w:t>
            </w:r>
          </w:p>
        </w:tc>
        <w:tc>
          <w:tcPr>
            <w:tcW w:w="1270" w:type="pct"/>
            <w:vAlign w:val="center"/>
          </w:tcPr>
          <w:p w:rsidR="00E76D4A" w:rsidRPr="00A96A9C" w:rsidRDefault="00E76D4A" w:rsidP="00E76D4A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Auxiliar Administrativo (Oficina de Facturación)</w:t>
            </w:r>
          </w:p>
        </w:tc>
        <w:tc>
          <w:tcPr>
            <w:tcW w:w="1479" w:type="pct"/>
            <w:vAlign w:val="center"/>
          </w:tcPr>
          <w:p w:rsidR="00E76D4A" w:rsidRDefault="00E76D4A" w:rsidP="00E76D4A">
            <w:pPr>
              <w:spacing w:before="120" w:after="120"/>
              <w:rPr>
                <w:rFonts w:cs="Arial"/>
              </w:rPr>
            </w:pPr>
            <w:r w:rsidRPr="00E76D4A">
              <w:rPr>
                <w:rFonts w:cs="Arial"/>
              </w:rPr>
              <w:t xml:space="preserve">Registro de </w:t>
            </w:r>
            <w:r>
              <w:rPr>
                <w:rFonts w:cs="Arial"/>
              </w:rPr>
              <w:t>errores en la facturación.</w:t>
            </w:r>
          </w:p>
          <w:p w:rsidR="00E76D4A" w:rsidRPr="00E76D4A" w:rsidRDefault="00E76D4A" w:rsidP="00E76D4A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Plan de mejoramiento</w:t>
            </w:r>
          </w:p>
        </w:tc>
      </w:tr>
      <w:tr w:rsidR="00E76D4A" w:rsidRPr="00A96A9C" w:rsidTr="00E76D4A">
        <w:tc>
          <w:tcPr>
            <w:tcW w:w="285" w:type="pct"/>
            <w:vAlign w:val="center"/>
          </w:tcPr>
          <w:p w:rsidR="00E76D4A" w:rsidRPr="00A96A9C" w:rsidRDefault="00E76D4A" w:rsidP="00E76D4A">
            <w:pPr>
              <w:spacing w:before="120" w:after="120"/>
              <w:rPr>
                <w:rFonts w:cs="Arial"/>
                <w:b/>
              </w:rPr>
            </w:pPr>
          </w:p>
        </w:tc>
        <w:tc>
          <w:tcPr>
            <w:tcW w:w="4715" w:type="pct"/>
            <w:gridSpan w:val="3"/>
            <w:vAlign w:val="center"/>
          </w:tcPr>
          <w:p w:rsidR="00E76D4A" w:rsidRPr="004F0754" w:rsidRDefault="00E76D4A" w:rsidP="00E76D4A">
            <w:pPr>
              <w:spacing w:before="120" w:after="120"/>
              <w:rPr>
                <w:rFonts w:cs="Arial"/>
              </w:rPr>
            </w:pPr>
            <w:r w:rsidRPr="004F0754">
              <w:rPr>
                <w:rFonts w:cs="Arial"/>
                <w:b/>
              </w:rPr>
              <w:t>Revisión</w:t>
            </w:r>
            <w:r>
              <w:rPr>
                <w:rFonts w:cs="Arial"/>
                <w:b/>
              </w:rPr>
              <w:t xml:space="preserve"> de Facturas</w:t>
            </w:r>
          </w:p>
        </w:tc>
      </w:tr>
      <w:tr w:rsidR="00E76D4A" w:rsidRPr="00A96A9C" w:rsidTr="00E76D4A">
        <w:tc>
          <w:tcPr>
            <w:tcW w:w="285" w:type="pct"/>
            <w:vAlign w:val="center"/>
          </w:tcPr>
          <w:p w:rsidR="00E76D4A" w:rsidRPr="00A96A9C" w:rsidRDefault="003907CE" w:rsidP="00E76D4A">
            <w:pPr>
              <w:spacing w:before="120" w:after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7</w:t>
            </w:r>
          </w:p>
        </w:tc>
        <w:tc>
          <w:tcPr>
            <w:tcW w:w="1966" w:type="pct"/>
            <w:vAlign w:val="center"/>
          </w:tcPr>
          <w:p w:rsidR="00E76D4A" w:rsidRDefault="00E76D4A" w:rsidP="00E76D4A">
            <w:pPr>
              <w:spacing w:before="120" w:after="120"/>
              <w:jc w:val="both"/>
              <w:rPr>
                <w:rFonts w:cs="Arial"/>
              </w:rPr>
            </w:pPr>
            <w:r w:rsidRPr="004F0754">
              <w:rPr>
                <w:rFonts w:cs="Arial"/>
              </w:rPr>
              <w:t xml:space="preserve">Revisar </w:t>
            </w:r>
            <w:r>
              <w:rPr>
                <w:rFonts w:cs="Arial"/>
              </w:rPr>
              <w:t xml:space="preserve">antes de enviar a la entidad pagadora </w:t>
            </w:r>
            <w:r w:rsidRPr="004F0754">
              <w:rPr>
                <w:rFonts w:cs="Arial"/>
              </w:rPr>
              <w:t xml:space="preserve">las facturas de </w:t>
            </w:r>
            <w:r>
              <w:rPr>
                <w:rFonts w:cs="Arial"/>
              </w:rPr>
              <w:t xml:space="preserve">las </w:t>
            </w:r>
            <w:r w:rsidRPr="004F0754">
              <w:rPr>
                <w:rFonts w:cs="Arial"/>
              </w:rPr>
              <w:t>atenciones</w:t>
            </w:r>
            <w:r>
              <w:rPr>
                <w:rFonts w:cs="Arial"/>
              </w:rPr>
              <w:t xml:space="preserve"> de los servicios prestados, v</w:t>
            </w:r>
            <w:r w:rsidRPr="004F0754">
              <w:rPr>
                <w:rFonts w:cs="Arial"/>
              </w:rPr>
              <w:t>erificar que las facturas se hayan realizado adecuadamente y que se tengan los soportes correspondientes, de no ser así realizar las correcciones pertinentes.</w:t>
            </w:r>
          </w:p>
          <w:p w:rsidR="00E76D4A" w:rsidRPr="004F0754" w:rsidRDefault="00E76D4A" w:rsidP="00E76D4A">
            <w:pPr>
              <w:spacing w:before="120"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Se organiza la facturación por entidad pagadora.</w:t>
            </w:r>
          </w:p>
        </w:tc>
        <w:tc>
          <w:tcPr>
            <w:tcW w:w="1270" w:type="pct"/>
            <w:vAlign w:val="center"/>
          </w:tcPr>
          <w:p w:rsidR="00E76D4A" w:rsidRPr="00A96A9C" w:rsidRDefault="00E76D4A" w:rsidP="00E76D4A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Auxiliar Administrativo (Oficina de Facturación)</w:t>
            </w:r>
          </w:p>
        </w:tc>
        <w:tc>
          <w:tcPr>
            <w:tcW w:w="1479" w:type="pct"/>
            <w:vAlign w:val="center"/>
          </w:tcPr>
          <w:p w:rsidR="00E76D4A" w:rsidRPr="000C475F" w:rsidRDefault="00E76D4A" w:rsidP="00E76D4A">
            <w:pPr>
              <w:spacing w:before="120" w:after="120"/>
              <w:rPr>
                <w:rFonts w:cs="Arial"/>
              </w:rPr>
            </w:pPr>
            <w:r w:rsidRPr="000C475F">
              <w:rPr>
                <w:rFonts w:cs="Arial"/>
              </w:rPr>
              <w:t>RIPS</w:t>
            </w:r>
          </w:p>
          <w:p w:rsidR="00E76D4A" w:rsidRPr="000C475F" w:rsidRDefault="00E76D4A" w:rsidP="00E76D4A">
            <w:pPr>
              <w:spacing w:before="120" w:after="120"/>
              <w:rPr>
                <w:rFonts w:cs="Arial"/>
              </w:rPr>
            </w:pPr>
            <w:r w:rsidRPr="000C475F">
              <w:rPr>
                <w:rFonts w:cs="Arial"/>
              </w:rPr>
              <w:t>Soporte de la factura</w:t>
            </w:r>
          </w:p>
          <w:p w:rsidR="00E76D4A" w:rsidRPr="000C475F" w:rsidRDefault="00E76D4A" w:rsidP="00E76D4A">
            <w:pPr>
              <w:spacing w:before="120" w:after="120"/>
              <w:rPr>
                <w:rFonts w:cs="Arial"/>
                <w:b/>
                <w:lang w:val="es-ES"/>
              </w:rPr>
            </w:pPr>
            <w:r w:rsidRPr="000C475F">
              <w:rPr>
                <w:rFonts w:cs="Arial"/>
                <w:b/>
                <w:lang w:val="es-ES"/>
              </w:rPr>
              <w:t>Punto de Control</w:t>
            </w:r>
          </w:p>
          <w:p w:rsidR="00E76D4A" w:rsidRPr="000C475F" w:rsidRDefault="00E76D4A" w:rsidP="00E76D4A">
            <w:pPr>
              <w:spacing w:before="120" w:after="120"/>
              <w:rPr>
                <w:rFonts w:cs="Arial"/>
              </w:rPr>
            </w:pPr>
            <w:r w:rsidRPr="000C475F">
              <w:rPr>
                <w:rFonts w:cs="Arial"/>
                <w:lang w:val="es-ES"/>
              </w:rPr>
              <w:t xml:space="preserve">Verificar que se esté cobrando de acuerdo con las tarifas </w:t>
            </w:r>
            <w:r>
              <w:rPr>
                <w:rFonts w:cs="Arial"/>
                <w:lang w:val="es-ES"/>
              </w:rPr>
              <w:t>pactadas en cada contrato.</w:t>
            </w:r>
          </w:p>
        </w:tc>
      </w:tr>
      <w:tr w:rsidR="00E76D4A" w:rsidRPr="00A96A9C" w:rsidTr="00E76D4A">
        <w:tc>
          <w:tcPr>
            <w:tcW w:w="285" w:type="pct"/>
            <w:vAlign w:val="center"/>
          </w:tcPr>
          <w:p w:rsidR="00E76D4A" w:rsidRPr="00A96A9C" w:rsidRDefault="00E76D4A" w:rsidP="00E76D4A">
            <w:pPr>
              <w:spacing w:before="120" w:after="120"/>
              <w:rPr>
                <w:rFonts w:cs="Arial"/>
                <w:b/>
              </w:rPr>
            </w:pPr>
          </w:p>
        </w:tc>
        <w:tc>
          <w:tcPr>
            <w:tcW w:w="4715" w:type="pct"/>
            <w:gridSpan w:val="3"/>
            <w:vAlign w:val="center"/>
          </w:tcPr>
          <w:p w:rsidR="00E76D4A" w:rsidRPr="000C475F" w:rsidRDefault="00E76D4A" w:rsidP="00E76D4A">
            <w:pPr>
              <w:spacing w:before="120" w:after="120"/>
              <w:jc w:val="both"/>
              <w:rPr>
                <w:rFonts w:cs="Arial"/>
              </w:rPr>
            </w:pPr>
            <w:r w:rsidRPr="000C475F">
              <w:rPr>
                <w:rFonts w:cs="Arial"/>
                <w:b/>
              </w:rPr>
              <w:t>Generar factura por entidad pagadora</w:t>
            </w:r>
          </w:p>
        </w:tc>
      </w:tr>
      <w:tr w:rsidR="00E76D4A" w:rsidRPr="00A96A9C" w:rsidTr="00E76D4A">
        <w:tc>
          <w:tcPr>
            <w:tcW w:w="285" w:type="pct"/>
            <w:vAlign w:val="center"/>
          </w:tcPr>
          <w:p w:rsidR="00E76D4A" w:rsidRPr="00A96A9C" w:rsidRDefault="003907CE" w:rsidP="00E76D4A">
            <w:pPr>
              <w:spacing w:before="120" w:after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</w:t>
            </w:r>
          </w:p>
        </w:tc>
        <w:tc>
          <w:tcPr>
            <w:tcW w:w="1966" w:type="pct"/>
            <w:vAlign w:val="center"/>
          </w:tcPr>
          <w:p w:rsidR="00E76D4A" w:rsidRPr="000C475F" w:rsidRDefault="00E76D4A" w:rsidP="00E76D4A">
            <w:pPr>
              <w:spacing w:before="120" w:after="120"/>
              <w:jc w:val="both"/>
              <w:rPr>
                <w:rFonts w:cs="Arial"/>
              </w:rPr>
            </w:pPr>
            <w:r w:rsidRPr="000C475F">
              <w:rPr>
                <w:rFonts w:cs="Arial"/>
              </w:rPr>
              <w:t xml:space="preserve">Agrupar </w:t>
            </w:r>
            <w:r>
              <w:rPr>
                <w:rFonts w:cs="Arial"/>
              </w:rPr>
              <w:t xml:space="preserve">las </w:t>
            </w:r>
            <w:r w:rsidRPr="000C475F">
              <w:rPr>
                <w:rFonts w:cs="Arial"/>
              </w:rPr>
              <w:t>factura</w:t>
            </w:r>
            <w:r>
              <w:rPr>
                <w:rFonts w:cs="Arial"/>
              </w:rPr>
              <w:t>s</w:t>
            </w:r>
            <w:r w:rsidRPr="000C475F">
              <w:rPr>
                <w:rFonts w:cs="Arial"/>
              </w:rPr>
              <w:t xml:space="preserve">, </w:t>
            </w:r>
            <w:r>
              <w:rPr>
                <w:rFonts w:cs="Arial"/>
              </w:rPr>
              <w:t xml:space="preserve">con los </w:t>
            </w:r>
            <w:r w:rsidRPr="000C475F">
              <w:rPr>
                <w:rFonts w:cs="Arial"/>
              </w:rPr>
              <w:t>detalle</w:t>
            </w:r>
            <w:r>
              <w:rPr>
                <w:rFonts w:cs="Arial"/>
              </w:rPr>
              <w:t>s</w:t>
            </w:r>
            <w:r w:rsidRPr="000C475F">
              <w:rPr>
                <w:rFonts w:cs="Arial"/>
              </w:rPr>
              <w:t xml:space="preserve"> de cargos, (si aplica), soportes según contrato y dentro del límite</w:t>
            </w:r>
            <w:r>
              <w:rPr>
                <w:rFonts w:cs="Arial"/>
              </w:rPr>
              <w:t xml:space="preserve"> establecido por la normatividad vigente.</w:t>
            </w:r>
          </w:p>
          <w:p w:rsidR="00E76D4A" w:rsidRPr="000C475F" w:rsidRDefault="00E76D4A" w:rsidP="00E76D4A">
            <w:pPr>
              <w:spacing w:before="120"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Se folian por entidad pagadora</w:t>
            </w:r>
          </w:p>
          <w:p w:rsidR="00E76D4A" w:rsidRPr="000C475F" w:rsidRDefault="00E76D4A" w:rsidP="00E76D4A">
            <w:pPr>
              <w:spacing w:before="120"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Generar el</w:t>
            </w:r>
            <w:r w:rsidRPr="000C475F">
              <w:rPr>
                <w:rFonts w:cs="Arial"/>
              </w:rPr>
              <w:t xml:space="preserve"> registro conjunto de trazabilidad. Anexo 8</w:t>
            </w:r>
            <w:r>
              <w:rPr>
                <w:rFonts w:cs="Arial"/>
              </w:rPr>
              <w:t>.</w:t>
            </w:r>
          </w:p>
        </w:tc>
        <w:tc>
          <w:tcPr>
            <w:tcW w:w="1270" w:type="pct"/>
            <w:vAlign w:val="center"/>
          </w:tcPr>
          <w:p w:rsidR="00E76D4A" w:rsidRPr="00A96A9C" w:rsidRDefault="00E76D4A" w:rsidP="00E76D4A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Auxiliar  Administrativo</w:t>
            </w:r>
          </w:p>
        </w:tc>
        <w:tc>
          <w:tcPr>
            <w:tcW w:w="1479" w:type="pct"/>
            <w:vAlign w:val="center"/>
          </w:tcPr>
          <w:p w:rsidR="00E76D4A" w:rsidRPr="008D305B" w:rsidRDefault="00E76D4A" w:rsidP="00E76D4A">
            <w:pPr>
              <w:spacing w:before="120" w:after="120"/>
              <w:rPr>
                <w:rFonts w:cs="Arial"/>
              </w:rPr>
            </w:pPr>
            <w:r w:rsidRPr="008D305B">
              <w:rPr>
                <w:rFonts w:cs="Arial"/>
              </w:rPr>
              <w:t>Facturas por entidad</w:t>
            </w:r>
          </w:p>
          <w:p w:rsidR="00E76D4A" w:rsidRPr="008D305B" w:rsidRDefault="00E76D4A" w:rsidP="00E76D4A">
            <w:pPr>
              <w:spacing w:before="120" w:after="120"/>
              <w:rPr>
                <w:rFonts w:cs="Arial"/>
              </w:rPr>
            </w:pPr>
            <w:r w:rsidRPr="008D305B">
              <w:rPr>
                <w:rFonts w:cs="Arial"/>
              </w:rPr>
              <w:t>Soportes Facturación</w:t>
            </w:r>
          </w:p>
          <w:p w:rsidR="00E76D4A" w:rsidRPr="008D305B" w:rsidRDefault="00E76D4A" w:rsidP="00E76D4A">
            <w:pPr>
              <w:spacing w:before="120" w:after="120"/>
              <w:rPr>
                <w:rFonts w:cs="Arial"/>
              </w:rPr>
            </w:pPr>
            <w:r w:rsidRPr="008D305B">
              <w:rPr>
                <w:rFonts w:cs="Arial"/>
              </w:rPr>
              <w:t xml:space="preserve">Anexo 8 </w:t>
            </w:r>
          </w:p>
        </w:tc>
      </w:tr>
      <w:tr w:rsidR="00E76D4A" w:rsidRPr="00A96A9C" w:rsidTr="00E76D4A">
        <w:tc>
          <w:tcPr>
            <w:tcW w:w="285" w:type="pct"/>
            <w:vAlign w:val="center"/>
          </w:tcPr>
          <w:p w:rsidR="00E76D4A" w:rsidRPr="00A96A9C" w:rsidRDefault="00E76D4A" w:rsidP="00E76D4A">
            <w:pPr>
              <w:spacing w:before="120" w:after="120"/>
              <w:rPr>
                <w:rFonts w:cs="Arial"/>
                <w:b/>
              </w:rPr>
            </w:pPr>
          </w:p>
        </w:tc>
        <w:tc>
          <w:tcPr>
            <w:tcW w:w="4715" w:type="pct"/>
            <w:gridSpan w:val="3"/>
          </w:tcPr>
          <w:p w:rsidR="00E76D4A" w:rsidRPr="00904B35" w:rsidRDefault="00E76D4A" w:rsidP="00E76D4A">
            <w:pPr>
              <w:spacing w:before="120" w:after="120"/>
              <w:rPr>
                <w:rFonts w:cs="Arial"/>
              </w:rPr>
            </w:pPr>
            <w:r w:rsidRPr="00263913">
              <w:rPr>
                <w:rFonts w:cs="Arial"/>
                <w:b/>
              </w:rPr>
              <w:t>Presentación A La Entidad Responsable Del Pago</w:t>
            </w:r>
          </w:p>
        </w:tc>
      </w:tr>
      <w:tr w:rsidR="00E76D4A" w:rsidRPr="00A96A9C" w:rsidTr="00E76D4A">
        <w:tc>
          <w:tcPr>
            <w:tcW w:w="285" w:type="pct"/>
            <w:vAlign w:val="center"/>
          </w:tcPr>
          <w:p w:rsidR="00E76D4A" w:rsidRPr="00A96A9C" w:rsidRDefault="003907CE" w:rsidP="00E76D4A">
            <w:pPr>
              <w:spacing w:before="120" w:after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</w:t>
            </w:r>
          </w:p>
        </w:tc>
        <w:tc>
          <w:tcPr>
            <w:tcW w:w="1966" w:type="pct"/>
          </w:tcPr>
          <w:p w:rsidR="00E76D4A" w:rsidRDefault="00E76D4A" w:rsidP="00E76D4A">
            <w:pPr>
              <w:spacing w:before="120"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Enviar la facturación a la entidad pagadora en:</w:t>
            </w:r>
          </w:p>
          <w:p w:rsidR="00E76D4A" w:rsidRDefault="00E76D4A" w:rsidP="00E76D4A">
            <w:pPr>
              <w:spacing w:before="120"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Por correo certificado o por entrega directa con la empresa de mensajería contratada en la ciudad de Medellín.</w:t>
            </w:r>
          </w:p>
          <w:p w:rsidR="00E76D4A" w:rsidRDefault="00E76D4A" w:rsidP="00E76D4A">
            <w:pPr>
              <w:spacing w:before="120"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Entregar y solicitar el radicado de la facturación en la entidad pagadora, donde quede </w:t>
            </w:r>
            <w:r>
              <w:rPr>
                <w:rFonts w:cs="Arial"/>
              </w:rPr>
              <w:lastRenderedPageBreak/>
              <w:t>consignada fecha, hora y persona que recibe.</w:t>
            </w:r>
          </w:p>
          <w:p w:rsidR="00E76D4A" w:rsidRPr="00904B35" w:rsidRDefault="00E76D4A" w:rsidP="00E76D4A">
            <w:pPr>
              <w:spacing w:before="120"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Entregar el soporte del radicado en la oficina de facturación.</w:t>
            </w:r>
          </w:p>
        </w:tc>
        <w:tc>
          <w:tcPr>
            <w:tcW w:w="1270" w:type="pct"/>
            <w:vAlign w:val="center"/>
          </w:tcPr>
          <w:p w:rsidR="00E76D4A" w:rsidRDefault="00E76D4A" w:rsidP="00E76D4A">
            <w:pPr>
              <w:spacing w:before="120" w:after="120"/>
              <w:rPr>
                <w:rFonts w:cs="Arial"/>
              </w:rPr>
            </w:pPr>
            <w:r w:rsidRPr="00263913">
              <w:rPr>
                <w:rFonts w:cs="Arial"/>
              </w:rPr>
              <w:lastRenderedPageBreak/>
              <w:t>Auxiliar  Administrativo</w:t>
            </w:r>
          </w:p>
          <w:p w:rsidR="00E76D4A" w:rsidRDefault="00E76D4A" w:rsidP="00E76D4A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Mensajero</w:t>
            </w:r>
          </w:p>
          <w:p w:rsidR="00E76D4A" w:rsidRPr="00A96A9C" w:rsidRDefault="00E76D4A" w:rsidP="00E76D4A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Secretaria</w:t>
            </w:r>
          </w:p>
        </w:tc>
        <w:tc>
          <w:tcPr>
            <w:tcW w:w="1479" w:type="pct"/>
            <w:vAlign w:val="center"/>
          </w:tcPr>
          <w:p w:rsidR="00E76D4A" w:rsidRDefault="00E76D4A" w:rsidP="00E76D4A">
            <w:pPr>
              <w:pStyle w:val="Prrafodelista"/>
              <w:numPr>
                <w:ilvl w:val="0"/>
                <w:numId w:val="33"/>
              </w:numPr>
              <w:spacing w:before="120" w:after="120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Radicado de entrega de la facturación.</w:t>
            </w:r>
          </w:p>
          <w:p w:rsidR="00E76D4A" w:rsidRPr="00792718" w:rsidRDefault="00E76D4A" w:rsidP="00E76D4A">
            <w:pPr>
              <w:pStyle w:val="Prrafodelista"/>
              <w:numPr>
                <w:ilvl w:val="0"/>
                <w:numId w:val="33"/>
              </w:numPr>
              <w:spacing w:before="120" w:after="120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Guía de Correo Certificado</w:t>
            </w:r>
          </w:p>
        </w:tc>
      </w:tr>
    </w:tbl>
    <w:p w:rsidR="00387A35" w:rsidRDefault="00387A35" w:rsidP="00387A35">
      <w:pPr>
        <w:spacing w:before="120" w:after="120"/>
        <w:jc w:val="both"/>
        <w:rPr>
          <w:rFonts w:cs="Arial"/>
          <w:b/>
          <w:lang w:val="es-ES"/>
        </w:rPr>
      </w:pPr>
    </w:p>
    <w:p w:rsidR="004D79F5" w:rsidRDefault="00B01A20" w:rsidP="00D76D8A">
      <w:pPr>
        <w:numPr>
          <w:ilvl w:val="0"/>
          <w:numId w:val="4"/>
        </w:numPr>
        <w:spacing w:before="120" w:after="120"/>
        <w:ind w:left="0" w:firstLine="0"/>
        <w:jc w:val="both"/>
        <w:rPr>
          <w:rFonts w:cs="Arial"/>
          <w:b/>
          <w:lang w:val="es-ES"/>
        </w:rPr>
      </w:pPr>
      <w:r w:rsidRPr="00A96A9C">
        <w:rPr>
          <w:rFonts w:cs="Arial"/>
          <w:b/>
          <w:lang w:val="es-ES"/>
        </w:rPr>
        <w:t>DOCUMENTOS DE REFERENCIA</w:t>
      </w:r>
      <w:r w:rsidR="00BC7CDE" w:rsidRPr="00A96A9C">
        <w:rPr>
          <w:rFonts w:cs="Arial"/>
          <w:b/>
          <w:lang w:val="es-ES"/>
        </w:rPr>
        <w:t>:</w:t>
      </w:r>
    </w:p>
    <w:p w:rsidR="004D79F5" w:rsidRPr="00387A35" w:rsidRDefault="004D79F5" w:rsidP="00D76D8A">
      <w:pPr>
        <w:spacing w:before="120" w:after="120"/>
        <w:jc w:val="both"/>
        <w:rPr>
          <w:rFonts w:cs="Arial"/>
        </w:rPr>
      </w:pPr>
      <w:r w:rsidRPr="004D79F5">
        <w:rPr>
          <w:rFonts w:cs="Arial"/>
          <w:lang w:val="es-ES"/>
        </w:rPr>
        <w:t>Modelo Estándar de Control Interno MECI 1000:20</w:t>
      </w:r>
      <w:r w:rsidR="00387A35">
        <w:rPr>
          <w:rFonts w:cs="Arial"/>
        </w:rPr>
        <w:t>14</w:t>
      </w:r>
    </w:p>
    <w:p w:rsidR="00570373" w:rsidRPr="00570373" w:rsidRDefault="00570373" w:rsidP="00D76D8A">
      <w:pPr>
        <w:spacing w:before="120" w:after="120"/>
        <w:jc w:val="both"/>
        <w:rPr>
          <w:rFonts w:cs="Arial"/>
          <w:lang w:val="es-ES"/>
        </w:rPr>
      </w:pPr>
      <w:r w:rsidRPr="00570373">
        <w:rPr>
          <w:rFonts w:cs="Arial"/>
          <w:lang w:val="es-ES"/>
        </w:rPr>
        <w:t>Estatuto Tributario.</w:t>
      </w:r>
    </w:p>
    <w:p w:rsidR="00570373" w:rsidRPr="004D79F5" w:rsidRDefault="00570373" w:rsidP="00D76D8A">
      <w:pPr>
        <w:spacing w:before="120" w:after="120"/>
        <w:jc w:val="both"/>
        <w:rPr>
          <w:rFonts w:cs="Arial"/>
          <w:lang w:val="es-ES"/>
        </w:rPr>
      </w:pPr>
      <w:r w:rsidRPr="00570373">
        <w:rPr>
          <w:rFonts w:cs="Arial"/>
          <w:lang w:val="es-ES"/>
        </w:rPr>
        <w:t>Código del Comercio</w:t>
      </w:r>
    </w:p>
    <w:p w:rsidR="004871AD" w:rsidRDefault="004D79F5" w:rsidP="00D76D8A">
      <w:pPr>
        <w:spacing w:before="120" w:after="120"/>
        <w:jc w:val="both"/>
        <w:rPr>
          <w:rFonts w:cs="Arial"/>
          <w:lang w:val="es-ES"/>
        </w:rPr>
      </w:pPr>
      <w:r>
        <w:rPr>
          <w:rFonts w:cs="Arial"/>
          <w:lang w:val="es-ES"/>
        </w:rPr>
        <w:t>Decreto 4747 de 2007</w:t>
      </w:r>
    </w:p>
    <w:p w:rsidR="004D79F5" w:rsidRDefault="00FD53A7" w:rsidP="00D76D8A">
      <w:pPr>
        <w:spacing w:before="120" w:after="120"/>
        <w:jc w:val="both"/>
        <w:rPr>
          <w:rFonts w:cs="Arial"/>
          <w:lang w:val="es-ES"/>
        </w:rPr>
      </w:pPr>
      <w:r>
        <w:rPr>
          <w:rFonts w:cs="Arial"/>
          <w:lang w:val="es-ES"/>
        </w:rPr>
        <w:t>Resolución 3047 de 2008</w:t>
      </w:r>
    </w:p>
    <w:p w:rsidR="00FD53A7" w:rsidRDefault="00FD53A7" w:rsidP="00D76D8A">
      <w:pPr>
        <w:spacing w:before="120" w:after="120"/>
        <w:jc w:val="both"/>
        <w:rPr>
          <w:rFonts w:cs="Arial"/>
          <w:lang w:val="es-ES"/>
        </w:rPr>
      </w:pPr>
      <w:r>
        <w:rPr>
          <w:rFonts w:cs="Arial"/>
          <w:lang w:val="es-ES"/>
        </w:rPr>
        <w:t>Resolución 416 de 2009</w:t>
      </w:r>
    </w:p>
    <w:p w:rsidR="00FD53A7" w:rsidRDefault="00FD53A7" w:rsidP="00D76D8A">
      <w:pPr>
        <w:spacing w:before="120" w:after="120"/>
        <w:jc w:val="both"/>
        <w:rPr>
          <w:rFonts w:cs="Arial"/>
          <w:lang w:val="es-ES"/>
        </w:rPr>
      </w:pPr>
      <w:r>
        <w:rPr>
          <w:rFonts w:cs="Arial"/>
          <w:lang w:val="es-ES"/>
        </w:rPr>
        <w:t>Resolución 4331 de 2012</w:t>
      </w:r>
    </w:p>
    <w:p w:rsidR="00BE1397" w:rsidRDefault="00BE1397" w:rsidP="00D76D8A">
      <w:pPr>
        <w:spacing w:before="120" w:after="120"/>
        <w:jc w:val="both"/>
        <w:rPr>
          <w:rFonts w:cs="Arial"/>
          <w:lang w:val="es-ES"/>
        </w:rPr>
      </w:pPr>
      <w:r>
        <w:rPr>
          <w:rFonts w:cs="Arial"/>
          <w:lang w:val="es-ES"/>
        </w:rPr>
        <w:t>Ley 1438 de 2011</w:t>
      </w:r>
    </w:p>
    <w:p w:rsidR="00BE1397" w:rsidRDefault="00BE1397" w:rsidP="00D76D8A">
      <w:pPr>
        <w:spacing w:before="120" w:after="120"/>
        <w:jc w:val="both"/>
        <w:rPr>
          <w:rFonts w:cs="Arial"/>
          <w:lang w:val="es-ES"/>
        </w:rPr>
      </w:pPr>
      <w:r>
        <w:rPr>
          <w:rFonts w:cs="Arial"/>
          <w:lang w:val="es-ES"/>
        </w:rPr>
        <w:t>Ley 1122 de 2007</w:t>
      </w:r>
    </w:p>
    <w:p w:rsidR="00570373" w:rsidRDefault="00570373" w:rsidP="00D76D8A">
      <w:pPr>
        <w:spacing w:before="120" w:after="120"/>
        <w:jc w:val="both"/>
        <w:rPr>
          <w:rFonts w:cs="Arial"/>
          <w:lang w:val="es-ES"/>
        </w:rPr>
      </w:pPr>
      <w:r w:rsidRPr="00570373">
        <w:rPr>
          <w:rFonts w:cs="Arial"/>
          <w:lang w:val="es-ES"/>
        </w:rPr>
        <w:t>Ley 1231 de 2008: Unifica la factura como título valor</w:t>
      </w:r>
    </w:p>
    <w:p w:rsidR="00FD53A7" w:rsidRDefault="00357677" w:rsidP="00D76D8A">
      <w:pPr>
        <w:spacing w:before="120" w:after="120"/>
        <w:jc w:val="both"/>
        <w:rPr>
          <w:rFonts w:cs="Arial"/>
        </w:rPr>
      </w:pPr>
      <w:r>
        <w:rPr>
          <w:rFonts w:cs="Arial"/>
        </w:rPr>
        <w:t>Manual del usuario del software.</w:t>
      </w:r>
    </w:p>
    <w:p w:rsidR="00357677" w:rsidRPr="00357677" w:rsidRDefault="00357677" w:rsidP="00D76D8A">
      <w:pPr>
        <w:spacing w:before="120" w:after="120"/>
        <w:jc w:val="both"/>
        <w:rPr>
          <w:rFonts w:cs="Arial"/>
        </w:rPr>
      </w:pPr>
    </w:p>
    <w:p w:rsidR="00F3692C" w:rsidRDefault="00F3692C" w:rsidP="00D76D8A">
      <w:pPr>
        <w:numPr>
          <w:ilvl w:val="0"/>
          <w:numId w:val="4"/>
        </w:numPr>
        <w:spacing w:before="120" w:after="120"/>
        <w:ind w:left="0" w:firstLine="0"/>
        <w:jc w:val="both"/>
        <w:rPr>
          <w:rFonts w:cs="Arial"/>
          <w:b/>
          <w:lang w:val="es-ES"/>
        </w:rPr>
      </w:pPr>
      <w:r w:rsidRPr="00A96A9C">
        <w:rPr>
          <w:rFonts w:cs="Arial"/>
          <w:b/>
          <w:lang w:val="es-ES"/>
        </w:rPr>
        <w:t>ANEXOS:</w:t>
      </w:r>
    </w:p>
    <w:p w:rsidR="00F3692C" w:rsidRDefault="00357677" w:rsidP="00D76D8A">
      <w:pPr>
        <w:pStyle w:val="Prrafodelista"/>
        <w:spacing w:before="120" w:after="120"/>
        <w:ind w:left="0"/>
        <w:rPr>
          <w:rFonts w:cs="Arial"/>
        </w:rPr>
      </w:pPr>
      <w:r>
        <w:rPr>
          <w:rFonts w:cs="Arial"/>
        </w:rPr>
        <w:t>No aplica</w:t>
      </w:r>
    </w:p>
    <w:p w:rsidR="008C386F" w:rsidRPr="007169D8" w:rsidRDefault="008C386F" w:rsidP="008C386F">
      <w:pPr>
        <w:rPr>
          <w:rFonts w:cs="Arial"/>
        </w:rPr>
      </w:pPr>
    </w:p>
    <w:p w:rsidR="008C386F" w:rsidRPr="00A96A9C" w:rsidRDefault="008C386F" w:rsidP="008C386F">
      <w:pPr>
        <w:numPr>
          <w:ilvl w:val="0"/>
          <w:numId w:val="4"/>
        </w:numPr>
        <w:spacing w:before="120" w:after="120"/>
        <w:ind w:left="0" w:firstLine="0"/>
        <w:jc w:val="both"/>
        <w:rPr>
          <w:rFonts w:cs="Arial"/>
          <w:b/>
        </w:rPr>
      </w:pPr>
      <w:r w:rsidRPr="00A96A9C">
        <w:rPr>
          <w:rFonts w:cs="Arial"/>
          <w:b/>
        </w:rPr>
        <w:t xml:space="preserve">NOTAS DE CAMBIO: </w:t>
      </w:r>
    </w:p>
    <w:tbl>
      <w:tblPr>
        <w:tblW w:w="48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1097"/>
        <w:gridCol w:w="4957"/>
        <w:gridCol w:w="2408"/>
      </w:tblGrid>
      <w:tr w:rsidR="008C386F" w:rsidTr="006535D2">
        <w:trPr>
          <w:trHeight w:val="751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86F" w:rsidRDefault="008C386F" w:rsidP="006535D2">
            <w:pPr>
              <w:jc w:val="center"/>
              <w:rPr>
                <w:rFonts w:cs="Arial"/>
                <w:b/>
                <w:lang w:eastAsia="es-ES"/>
              </w:rPr>
            </w:pPr>
            <w:r>
              <w:rPr>
                <w:rFonts w:cs="Arial"/>
                <w:b/>
              </w:rPr>
              <w:t>No.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86F" w:rsidRDefault="008C386F" w:rsidP="006535D2">
            <w:pPr>
              <w:jc w:val="center"/>
              <w:rPr>
                <w:rFonts w:cs="Arial"/>
                <w:b/>
                <w:lang w:eastAsia="es-ES"/>
              </w:rPr>
            </w:pPr>
            <w:r>
              <w:rPr>
                <w:rFonts w:cs="Arial"/>
                <w:b/>
              </w:rPr>
              <w:t xml:space="preserve">Versión  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86F" w:rsidRDefault="008C386F" w:rsidP="006535D2">
            <w:pPr>
              <w:jc w:val="center"/>
              <w:rPr>
                <w:rFonts w:cs="Arial"/>
                <w:b/>
                <w:lang w:eastAsia="es-ES"/>
              </w:rPr>
            </w:pPr>
            <w:r>
              <w:rPr>
                <w:rFonts w:cs="Arial"/>
                <w:b/>
              </w:rPr>
              <w:t>Breve descripción del cambio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86F" w:rsidRDefault="008C386F" w:rsidP="006535D2">
            <w:pPr>
              <w:jc w:val="center"/>
              <w:rPr>
                <w:rFonts w:cs="Arial"/>
                <w:b/>
                <w:lang w:eastAsia="es-ES"/>
              </w:rPr>
            </w:pPr>
            <w:r>
              <w:rPr>
                <w:rFonts w:cs="Arial"/>
                <w:b/>
              </w:rPr>
              <w:t>Fecha</w:t>
            </w:r>
          </w:p>
        </w:tc>
      </w:tr>
      <w:tr w:rsidR="008C386F" w:rsidTr="006535D2">
        <w:trPr>
          <w:trHeight w:val="488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6F" w:rsidRPr="00D87DC8" w:rsidRDefault="008C386F" w:rsidP="006535D2">
            <w:pPr>
              <w:rPr>
                <w:rFonts w:cs="Arial"/>
                <w:lang w:eastAsia="es-ES"/>
              </w:rPr>
            </w:pPr>
            <w:r w:rsidRPr="00D87DC8">
              <w:rPr>
                <w:rFonts w:cs="Arial"/>
                <w:lang w:eastAsia="es-ES"/>
              </w:rPr>
              <w:t>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6F" w:rsidRPr="00D87DC8" w:rsidRDefault="008C386F" w:rsidP="006535D2">
            <w:pPr>
              <w:rPr>
                <w:rFonts w:cs="Arial"/>
                <w:lang w:eastAsia="es-ES"/>
              </w:rPr>
            </w:pPr>
            <w:r w:rsidRPr="00D87DC8">
              <w:rPr>
                <w:rFonts w:cs="Arial"/>
                <w:lang w:eastAsia="es-ES"/>
              </w:rPr>
              <w:t>01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6F" w:rsidRPr="00D87DC8" w:rsidRDefault="008C386F" w:rsidP="006535D2">
            <w:pPr>
              <w:rPr>
                <w:rFonts w:cs="Arial"/>
                <w:lang w:eastAsia="es-ES"/>
              </w:rPr>
            </w:pPr>
            <w:r w:rsidRPr="00D87DC8">
              <w:rPr>
                <w:rFonts w:cs="Arial"/>
                <w:lang w:eastAsia="es-ES"/>
              </w:rPr>
              <w:t xml:space="preserve">Elaboración </w:t>
            </w:r>
            <w:bookmarkStart w:id="0" w:name="_GoBack"/>
            <w:bookmarkEnd w:id="0"/>
            <w:r w:rsidRPr="00D87DC8">
              <w:rPr>
                <w:rFonts w:cs="Arial"/>
                <w:lang w:eastAsia="es-ES"/>
              </w:rPr>
              <w:t>del documento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6F" w:rsidRPr="00D87DC8" w:rsidRDefault="008C386F" w:rsidP="006535D2">
            <w:pPr>
              <w:rPr>
                <w:rFonts w:cs="Arial"/>
                <w:lang w:eastAsia="es-ES"/>
              </w:rPr>
            </w:pPr>
            <w:r w:rsidRPr="00D87DC8">
              <w:rPr>
                <w:rFonts w:cs="Arial"/>
                <w:lang w:eastAsia="es-ES"/>
              </w:rPr>
              <w:t>03 febrero 2016</w:t>
            </w:r>
          </w:p>
        </w:tc>
      </w:tr>
      <w:tr w:rsidR="008C386F" w:rsidTr="006535D2">
        <w:trPr>
          <w:trHeight w:val="488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6F" w:rsidRPr="00D87DC8" w:rsidRDefault="008C386F" w:rsidP="006535D2">
            <w:pPr>
              <w:rPr>
                <w:rFonts w:cs="Arial"/>
                <w:lang w:eastAsia="es-ES"/>
              </w:rPr>
            </w:pPr>
            <w:r w:rsidRPr="00D87DC8">
              <w:rPr>
                <w:rFonts w:cs="Arial"/>
                <w:lang w:eastAsia="es-ES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6F" w:rsidRPr="00D87DC8" w:rsidRDefault="008C386F" w:rsidP="006535D2">
            <w:pPr>
              <w:rPr>
                <w:rFonts w:cs="Arial"/>
                <w:lang w:eastAsia="es-ES"/>
              </w:rPr>
            </w:pPr>
            <w:r w:rsidRPr="00D87DC8">
              <w:rPr>
                <w:rFonts w:cs="Arial"/>
                <w:lang w:eastAsia="es-ES"/>
              </w:rPr>
              <w:t>02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6F" w:rsidRPr="00D87DC8" w:rsidRDefault="008C386F" w:rsidP="006535D2">
            <w:pPr>
              <w:rPr>
                <w:rFonts w:cs="Arial"/>
                <w:lang w:eastAsia="es-ES"/>
              </w:rPr>
            </w:pPr>
            <w:r w:rsidRPr="00D87DC8">
              <w:rPr>
                <w:rFonts w:cs="Arial"/>
                <w:lang w:eastAsia="es-ES"/>
              </w:rPr>
              <w:t>Cambio en la normatividad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6F" w:rsidRPr="00D87DC8" w:rsidRDefault="008C386F" w:rsidP="006535D2">
            <w:pPr>
              <w:rPr>
                <w:rFonts w:cs="Arial"/>
                <w:lang w:eastAsia="es-ES"/>
              </w:rPr>
            </w:pPr>
            <w:r w:rsidRPr="00D87DC8">
              <w:rPr>
                <w:rFonts w:cs="Arial"/>
                <w:lang w:eastAsia="es-ES"/>
              </w:rPr>
              <w:t>20 diciembre 2</w:t>
            </w:r>
            <w:r>
              <w:rPr>
                <w:rFonts w:cs="Arial"/>
                <w:lang w:eastAsia="es-ES"/>
              </w:rPr>
              <w:t>0</w:t>
            </w:r>
            <w:r w:rsidRPr="00D87DC8">
              <w:rPr>
                <w:rFonts w:cs="Arial"/>
                <w:lang w:eastAsia="es-ES"/>
              </w:rPr>
              <w:t>20</w:t>
            </w:r>
          </w:p>
        </w:tc>
      </w:tr>
    </w:tbl>
    <w:p w:rsidR="008C386F" w:rsidRDefault="008C386F" w:rsidP="008C386F">
      <w:pPr>
        <w:rPr>
          <w:rFonts w:cs="Arial"/>
          <w:b/>
        </w:rPr>
      </w:pPr>
    </w:p>
    <w:p w:rsidR="008C386F" w:rsidRDefault="008C386F" w:rsidP="008C386F">
      <w:pPr>
        <w:rPr>
          <w:rFonts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3"/>
        <w:gridCol w:w="3130"/>
        <w:gridCol w:w="3132"/>
      </w:tblGrid>
      <w:tr w:rsidR="008C386F" w:rsidRPr="00A94548" w:rsidTr="006535D2">
        <w:trPr>
          <w:trHeight w:val="453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386F" w:rsidRPr="00A94548" w:rsidRDefault="008C386F" w:rsidP="006535D2">
            <w:pPr>
              <w:rPr>
                <w:rFonts w:cs="Arial"/>
                <w:lang w:val="es-419"/>
              </w:rPr>
            </w:pPr>
            <w:r w:rsidRPr="00A94548">
              <w:rPr>
                <w:rFonts w:cs="Arial"/>
              </w:rPr>
              <w:t xml:space="preserve">Elaboró: </w:t>
            </w:r>
            <w:r w:rsidRPr="00A94548">
              <w:rPr>
                <w:rFonts w:cs="Arial"/>
                <w:lang w:val="es-419"/>
              </w:rPr>
              <w:t>Gerente</w:t>
            </w:r>
          </w:p>
          <w:p w:rsidR="008C386F" w:rsidRPr="00A94548" w:rsidRDefault="008C386F" w:rsidP="006535D2">
            <w:pPr>
              <w:rPr>
                <w:rFonts w:cs="Arial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86F" w:rsidRPr="00A94548" w:rsidRDefault="008C386F" w:rsidP="006535D2">
            <w:pPr>
              <w:rPr>
                <w:rFonts w:cs="Arial"/>
              </w:rPr>
            </w:pPr>
            <w:r w:rsidRPr="00A94548">
              <w:rPr>
                <w:rFonts w:cs="Arial"/>
              </w:rPr>
              <w:t xml:space="preserve">Revisó: </w:t>
            </w:r>
            <w:r>
              <w:rPr>
                <w:rFonts w:cs="Arial"/>
                <w:lang w:val="es-419"/>
              </w:rPr>
              <w:t>Asesor</w:t>
            </w:r>
          </w:p>
          <w:p w:rsidR="008C386F" w:rsidRPr="00A94548" w:rsidRDefault="008C386F" w:rsidP="006535D2">
            <w:pPr>
              <w:rPr>
                <w:rFonts w:cs="Arial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86F" w:rsidRPr="00A94548" w:rsidRDefault="008C386F" w:rsidP="006535D2">
            <w:pPr>
              <w:tabs>
                <w:tab w:val="num" w:pos="360"/>
              </w:tabs>
              <w:rPr>
                <w:rFonts w:cs="Arial"/>
                <w:lang w:val="es-419"/>
              </w:rPr>
            </w:pPr>
            <w:r w:rsidRPr="00A94548">
              <w:rPr>
                <w:rFonts w:cs="Arial"/>
              </w:rPr>
              <w:t xml:space="preserve">Aprobó: </w:t>
            </w:r>
            <w:r w:rsidRPr="00A94548">
              <w:rPr>
                <w:rFonts w:cs="Arial"/>
                <w:lang w:val="es-419"/>
              </w:rPr>
              <w:t>Gerente</w:t>
            </w:r>
          </w:p>
          <w:p w:rsidR="008C386F" w:rsidRPr="00A94548" w:rsidRDefault="008C386F" w:rsidP="006535D2">
            <w:pPr>
              <w:tabs>
                <w:tab w:val="num" w:pos="360"/>
              </w:tabs>
              <w:rPr>
                <w:rFonts w:cs="Arial"/>
              </w:rPr>
            </w:pPr>
          </w:p>
          <w:p w:rsidR="008C386F" w:rsidRPr="00A94548" w:rsidRDefault="008C386F" w:rsidP="006535D2">
            <w:pPr>
              <w:tabs>
                <w:tab w:val="num" w:pos="360"/>
              </w:tabs>
              <w:rPr>
                <w:rFonts w:cs="Arial"/>
              </w:rPr>
            </w:pPr>
          </w:p>
        </w:tc>
      </w:tr>
    </w:tbl>
    <w:p w:rsidR="008C386F" w:rsidRPr="00A96A9C" w:rsidRDefault="008C386F" w:rsidP="008C386F">
      <w:pPr>
        <w:rPr>
          <w:rFonts w:cs="Arial"/>
          <w:b/>
        </w:rPr>
      </w:pPr>
    </w:p>
    <w:p w:rsidR="00220428" w:rsidRPr="00A96A9C" w:rsidRDefault="00220428" w:rsidP="008C386F">
      <w:pPr>
        <w:pStyle w:val="Prrafodelista"/>
        <w:spacing w:before="120" w:after="120"/>
        <w:ind w:left="0"/>
        <w:rPr>
          <w:rFonts w:cs="Arial"/>
          <w:b/>
          <w:lang w:val="es-ES"/>
        </w:rPr>
      </w:pPr>
    </w:p>
    <w:sectPr w:rsidR="00220428" w:rsidRPr="00A96A9C" w:rsidSect="008502DF">
      <w:headerReference w:type="default" r:id="rId7"/>
      <w:pgSz w:w="12240" w:h="15840" w:code="1"/>
      <w:pgMar w:top="1701" w:right="1134" w:bottom="1701" w:left="170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64B" w:rsidRDefault="00B6164B">
      <w:r>
        <w:separator/>
      </w:r>
    </w:p>
  </w:endnote>
  <w:endnote w:type="continuationSeparator" w:id="0">
    <w:p w:rsidR="00B6164B" w:rsidRDefault="00B6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64B" w:rsidRDefault="00B6164B">
      <w:r>
        <w:separator/>
      </w:r>
    </w:p>
  </w:footnote>
  <w:footnote w:type="continuationSeparator" w:id="0">
    <w:p w:rsidR="00B6164B" w:rsidRDefault="00B616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596"/>
      <w:gridCol w:w="4292"/>
      <w:gridCol w:w="2507"/>
    </w:tblGrid>
    <w:tr w:rsidR="00147462">
      <w:trPr>
        <w:cantSplit/>
        <w:trHeight w:val="360"/>
      </w:trPr>
      <w:tc>
        <w:tcPr>
          <w:tcW w:w="1382" w:type="pct"/>
          <w:vMerge w:val="restart"/>
        </w:tcPr>
        <w:p w:rsidR="00147462" w:rsidRDefault="00357677">
          <w:pPr>
            <w:pStyle w:val="Encabezado"/>
            <w:rPr>
              <w:b/>
              <w:sz w:val="22"/>
              <w:szCs w:val="22"/>
            </w:rPr>
          </w:pPr>
          <w:r>
            <w:rPr>
              <w:b/>
              <w:noProof/>
              <w:sz w:val="22"/>
              <w:szCs w:val="22"/>
              <w:lang w:val="es-CO" w:eastAsia="es-CO"/>
            </w:rPr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297873</wp:posOffset>
                </wp:positionH>
                <wp:positionV relativeFrom="paragraph">
                  <wp:posOffset>-48491</wp:posOffset>
                </wp:positionV>
                <wp:extent cx="797560" cy="817245"/>
                <wp:effectExtent l="0" t="0" r="2540" b="1905"/>
                <wp:wrapTight wrapText="bothSides">
                  <wp:wrapPolygon edited="0">
                    <wp:start x="0" y="0"/>
                    <wp:lineTo x="0" y="21147"/>
                    <wp:lineTo x="21153" y="21147"/>
                    <wp:lineTo x="21153" y="0"/>
                    <wp:lineTo x="0" y="0"/>
                  </wp:wrapPolygon>
                </wp:wrapTight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ESE La Inmacula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7560" cy="8172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284" w:type="pct"/>
          <w:vMerge w:val="restart"/>
          <w:vAlign w:val="center"/>
        </w:tcPr>
        <w:p w:rsidR="00147462" w:rsidRDefault="005365C2" w:rsidP="005365C2">
          <w:pPr>
            <w:pStyle w:val="Encabezado"/>
            <w:jc w:val="center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PROCEDIMIENTO</w:t>
          </w:r>
          <w:r w:rsidR="00566193">
            <w:rPr>
              <w:b/>
              <w:sz w:val="22"/>
              <w:szCs w:val="22"/>
            </w:rPr>
            <w:t xml:space="preserve"> GESTIÓN DE FACTURACIÓN</w:t>
          </w:r>
        </w:p>
      </w:tc>
      <w:tc>
        <w:tcPr>
          <w:tcW w:w="1334" w:type="pct"/>
          <w:vAlign w:val="center"/>
        </w:tcPr>
        <w:p w:rsidR="00147462" w:rsidRDefault="00147462" w:rsidP="00220428">
          <w:pPr>
            <w:pStyle w:val="Encabezado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Código:</w:t>
          </w:r>
          <w:r w:rsidR="00F35C1F">
            <w:rPr>
              <w:b/>
              <w:sz w:val="22"/>
              <w:szCs w:val="22"/>
            </w:rPr>
            <w:t xml:space="preserve"> GFN-PR-02</w:t>
          </w:r>
        </w:p>
      </w:tc>
    </w:tr>
    <w:tr w:rsidR="00147462">
      <w:trPr>
        <w:cantSplit/>
        <w:trHeight w:val="360"/>
      </w:trPr>
      <w:tc>
        <w:tcPr>
          <w:tcW w:w="1382" w:type="pct"/>
          <w:vMerge/>
        </w:tcPr>
        <w:p w:rsidR="00147462" w:rsidRDefault="00147462">
          <w:pPr>
            <w:pStyle w:val="Encabezado"/>
            <w:rPr>
              <w:b/>
              <w:noProof/>
              <w:sz w:val="22"/>
              <w:szCs w:val="22"/>
            </w:rPr>
          </w:pPr>
        </w:p>
      </w:tc>
      <w:tc>
        <w:tcPr>
          <w:tcW w:w="2284" w:type="pct"/>
          <w:vMerge/>
          <w:vAlign w:val="center"/>
        </w:tcPr>
        <w:p w:rsidR="00147462" w:rsidRDefault="00147462">
          <w:pPr>
            <w:pStyle w:val="Encabezado"/>
            <w:jc w:val="center"/>
            <w:rPr>
              <w:b/>
              <w:sz w:val="22"/>
              <w:szCs w:val="22"/>
            </w:rPr>
          </w:pPr>
        </w:p>
      </w:tc>
      <w:tc>
        <w:tcPr>
          <w:tcW w:w="1334" w:type="pct"/>
          <w:vAlign w:val="center"/>
        </w:tcPr>
        <w:p w:rsidR="00147462" w:rsidRPr="0009556E" w:rsidRDefault="00147462" w:rsidP="0009556E">
          <w:pPr>
            <w:pStyle w:val="Encabezado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Versión: 0</w:t>
          </w:r>
          <w:r w:rsidR="008C386F">
            <w:rPr>
              <w:b/>
              <w:sz w:val="22"/>
              <w:szCs w:val="22"/>
            </w:rPr>
            <w:t>2</w:t>
          </w:r>
        </w:p>
      </w:tc>
    </w:tr>
    <w:tr w:rsidR="00147462" w:rsidTr="00357677">
      <w:trPr>
        <w:cantSplit/>
        <w:trHeight w:val="669"/>
      </w:trPr>
      <w:tc>
        <w:tcPr>
          <w:tcW w:w="1382" w:type="pct"/>
          <w:vMerge/>
        </w:tcPr>
        <w:p w:rsidR="00147462" w:rsidRDefault="00147462">
          <w:pPr>
            <w:pStyle w:val="Encabezado"/>
            <w:rPr>
              <w:b/>
              <w:noProof/>
              <w:sz w:val="22"/>
              <w:szCs w:val="22"/>
            </w:rPr>
          </w:pPr>
        </w:p>
      </w:tc>
      <w:tc>
        <w:tcPr>
          <w:tcW w:w="2284" w:type="pct"/>
          <w:vMerge/>
          <w:vAlign w:val="center"/>
        </w:tcPr>
        <w:p w:rsidR="00147462" w:rsidRDefault="00147462">
          <w:pPr>
            <w:pStyle w:val="Encabezado"/>
            <w:jc w:val="center"/>
            <w:rPr>
              <w:b/>
              <w:sz w:val="22"/>
              <w:szCs w:val="22"/>
            </w:rPr>
          </w:pPr>
        </w:p>
      </w:tc>
      <w:tc>
        <w:tcPr>
          <w:tcW w:w="1334" w:type="pct"/>
          <w:vAlign w:val="center"/>
        </w:tcPr>
        <w:p w:rsidR="00147462" w:rsidRDefault="00147462">
          <w:pPr>
            <w:pStyle w:val="Encabezado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 xml:space="preserve">Página </w:t>
          </w:r>
          <w:r w:rsidR="00B178AB">
            <w:rPr>
              <w:b/>
              <w:sz w:val="22"/>
              <w:szCs w:val="22"/>
            </w:rPr>
            <w:fldChar w:fldCharType="begin"/>
          </w:r>
          <w:r>
            <w:rPr>
              <w:b/>
              <w:sz w:val="22"/>
              <w:szCs w:val="22"/>
            </w:rPr>
            <w:instrText xml:space="preserve"> PAGE </w:instrText>
          </w:r>
          <w:r w:rsidR="00B178AB">
            <w:rPr>
              <w:b/>
              <w:sz w:val="22"/>
              <w:szCs w:val="22"/>
            </w:rPr>
            <w:fldChar w:fldCharType="separate"/>
          </w:r>
          <w:r w:rsidR="008C386F">
            <w:rPr>
              <w:b/>
              <w:noProof/>
              <w:sz w:val="22"/>
              <w:szCs w:val="22"/>
            </w:rPr>
            <w:t>8</w:t>
          </w:r>
          <w:r w:rsidR="00B178AB">
            <w:rPr>
              <w:b/>
              <w:sz w:val="22"/>
              <w:szCs w:val="22"/>
            </w:rPr>
            <w:fldChar w:fldCharType="end"/>
          </w:r>
          <w:r>
            <w:rPr>
              <w:b/>
              <w:sz w:val="22"/>
              <w:szCs w:val="22"/>
            </w:rPr>
            <w:t xml:space="preserve"> de </w:t>
          </w:r>
          <w:r w:rsidR="00B178AB">
            <w:rPr>
              <w:b/>
              <w:sz w:val="22"/>
              <w:szCs w:val="22"/>
            </w:rPr>
            <w:fldChar w:fldCharType="begin"/>
          </w:r>
          <w:r>
            <w:rPr>
              <w:b/>
              <w:sz w:val="22"/>
              <w:szCs w:val="22"/>
            </w:rPr>
            <w:instrText xml:space="preserve"> NUMPAGES </w:instrText>
          </w:r>
          <w:r w:rsidR="00B178AB">
            <w:rPr>
              <w:b/>
              <w:sz w:val="22"/>
              <w:szCs w:val="22"/>
            </w:rPr>
            <w:fldChar w:fldCharType="separate"/>
          </w:r>
          <w:r w:rsidR="008C386F">
            <w:rPr>
              <w:b/>
              <w:noProof/>
              <w:sz w:val="22"/>
              <w:szCs w:val="22"/>
            </w:rPr>
            <w:t>8</w:t>
          </w:r>
          <w:r w:rsidR="00B178AB">
            <w:rPr>
              <w:b/>
              <w:sz w:val="22"/>
              <w:szCs w:val="22"/>
            </w:rPr>
            <w:fldChar w:fldCharType="end"/>
          </w:r>
        </w:p>
      </w:tc>
    </w:tr>
  </w:tbl>
  <w:p w:rsidR="00147462" w:rsidRDefault="0014746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33B16"/>
    <w:multiLevelType w:val="hybridMultilevel"/>
    <w:tmpl w:val="E8DCCE56"/>
    <w:lvl w:ilvl="0" w:tplc="240A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1" w15:restartNumberingAfterBreak="0">
    <w:nsid w:val="07015BED"/>
    <w:multiLevelType w:val="hybridMultilevel"/>
    <w:tmpl w:val="4F98F9C0"/>
    <w:lvl w:ilvl="0" w:tplc="41223AB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3304758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A20AD9"/>
    <w:multiLevelType w:val="hybridMultilevel"/>
    <w:tmpl w:val="9064B0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E4406"/>
    <w:multiLevelType w:val="hybridMultilevel"/>
    <w:tmpl w:val="FCCA7D5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C502F1"/>
    <w:multiLevelType w:val="hybridMultilevel"/>
    <w:tmpl w:val="1EE80E48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850F6"/>
    <w:multiLevelType w:val="hybridMultilevel"/>
    <w:tmpl w:val="52B8D460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E09CC"/>
    <w:multiLevelType w:val="hybridMultilevel"/>
    <w:tmpl w:val="0CC06826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DD3F3F"/>
    <w:multiLevelType w:val="hybridMultilevel"/>
    <w:tmpl w:val="3D1004AA"/>
    <w:lvl w:ilvl="0" w:tplc="240A0001">
      <w:start w:val="1"/>
      <w:numFmt w:val="bullet"/>
      <w:lvlText w:val=""/>
      <w:lvlJc w:val="left"/>
      <w:pPr>
        <w:ind w:left="39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8" w15:restartNumberingAfterBreak="0">
    <w:nsid w:val="1790372D"/>
    <w:multiLevelType w:val="hybridMultilevel"/>
    <w:tmpl w:val="5E04162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B01A7"/>
    <w:multiLevelType w:val="hybridMultilevel"/>
    <w:tmpl w:val="31D6333A"/>
    <w:lvl w:ilvl="0" w:tplc="240A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0" w15:restartNumberingAfterBreak="0">
    <w:nsid w:val="22DE4B2E"/>
    <w:multiLevelType w:val="hybridMultilevel"/>
    <w:tmpl w:val="33604A7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080275"/>
    <w:multiLevelType w:val="hybridMultilevel"/>
    <w:tmpl w:val="5D9468B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24A9F"/>
    <w:multiLevelType w:val="hybridMultilevel"/>
    <w:tmpl w:val="036ED260"/>
    <w:lvl w:ilvl="0" w:tplc="6BCC12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437381"/>
    <w:multiLevelType w:val="hybridMultilevel"/>
    <w:tmpl w:val="F6629F4E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556F03"/>
    <w:multiLevelType w:val="hybridMultilevel"/>
    <w:tmpl w:val="4E16FD0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8513EE"/>
    <w:multiLevelType w:val="hybridMultilevel"/>
    <w:tmpl w:val="83E67BDE"/>
    <w:lvl w:ilvl="0" w:tplc="8876820C">
      <w:numFmt w:val="bullet"/>
      <w:lvlText w:val="-"/>
      <w:lvlJc w:val="left"/>
      <w:pPr>
        <w:tabs>
          <w:tab w:val="num" w:pos="677"/>
        </w:tabs>
        <w:ind w:left="677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6" w15:restartNumberingAfterBreak="0">
    <w:nsid w:val="2EDE3526"/>
    <w:multiLevelType w:val="hybridMultilevel"/>
    <w:tmpl w:val="5D0AB4F8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18A4525"/>
    <w:multiLevelType w:val="hybridMultilevel"/>
    <w:tmpl w:val="145A323E"/>
    <w:lvl w:ilvl="0" w:tplc="9558DD9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B0049C"/>
    <w:multiLevelType w:val="hybridMultilevel"/>
    <w:tmpl w:val="F48AE47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64951B3"/>
    <w:multiLevelType w:val="hybridMultilevel"/>
    <w:tmpl w:val="FF7E4F90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4F3A0B"/>
    <w:multiLevelType w:val="hybridMultilevel"/>
    <w:tmpl w:val="0BBEF8E8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8E5B72"/>
    <w:multiLevelType w:val="hybridMultilevel"/>
    <w:tmpl w:val="53ECD5F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4297D"/>
    <w:multiLevelType w:val="hybridMultilevel"/>
    <w:tmpl w:val="D152D618"/>
    <w:lvl w:ilvl="0" w:tplc="330475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1F4AF9"/>
    <w:multiLevelType w:val="hybridMultilevel"/>
    <w:tmpl w:val="0030A2C0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8903FE"/>
    <w:multiLevelType w:val="hybridMultilevel"/>
    <w:tmpl w:val="805A9CEA"/>
    <w:lvl w:ilvl="0" w:tplc="AAD2EC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6B1799"/>
    <w:multiLevelType w:val="hybridMultilevel"/>
    <w:tmpl w:val="2C9A7F8A"/>
    <w:lvl w:ilvl="0" w:tplc="330475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8545B0"/>
    <w:multiLevelType w:val="hybridMultilevel"/>
    <w:tmpl w:val="59F6C962"/>
    <w:lvl w:ilvl="0" w:tplc="8606F5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F005D86"/>
    <w:multiLevelType w:val="hybridMultilevel"/>
    <w:tmpl w:val="A8705B28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755099"/>
    <w:multiLevelType w:val="hybridMultilevel"/>
    <w:tmpl w:val="7514E1DE"/>
    <w:lvl w:ilvl="0" w:tplc="240A0001">
      <w:start w:val="1"/>
      <w:numFmt w:val="bullet"/>
      <w:lvlText w:val=""/>
      <w:lvlJc w:val="left"/>
      <w:pPr>
        <w:ind w:left="39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29" w15:restartNumberingAfterBreak="0">
    <w:nsid w:val="663011FB"/>
    <w:multiLevelType w:val="hybridMultilevel"/>
    <w:tmpl w:val="6486E1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BC7CE5"/>
    <w:multiLevelType w:val="hybridMultilevel"/>
    <w:tmpl w:val="5B2E7E76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950F5C"/>
    <w:multiLevelType w:val="hybridMultilevel"/>
    <w:tmpl w:val="F380275A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A74099"/>
    <w:multiLevelType w:val="hybridMultilevel"/>
    <w:tmpl w:val="167E6850"/>
    <w:lvl w:ilvl="0" w:tplc="887682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B1009D"/>
    <w:multiLevelType w:val="hybridMultilevel"/>
    <w:tmpl w:val="8B443B4E"/>
    <w:lvl w:ilvl="0" w:tplc="B2C6C34C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88768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24"/>
  </w:num>
  <w:num w:numId="4">
    <w:abstractNumId w:val="33"/>
  </w:num>
  <w:num w:numId="5">
    <w:abstractNumId w:val="12"/>
  </w:num>
  <w:num w:numId="6">
    <w:abstractNumId w:val="32"/>
  </w:num>
  <w:num w:numId="7">
    <w:abstractNumId w:val="4"/>
  </w:num>
  <w:num w:numId="8">
    <w:abstractNumId w:val="20"/>
  </w:num>
  <w:num w:numId="9">
    <w:abstractNumId w:val="25"/>
  </w:num>
  <w:num w:numId="10">
    <w:abstractNumId w:val="22"/>
  </w:num>
  <w:num w:numId="11">
    <w:abstractNumId w:val="13"/>
  </w:num>
  <w:num w:numId="12">
    <w:abstractNumId w:val="17"/>
  </w:num>
  <w:num w:numId="13">
    <w:abstractNumId w:val="6"/>
  </w:num>
  <w:num w:numId="14">
    <w:abstractNumId w:val="8"/>
  </w:num>
  <w:num w:numId="15">
    <w:abstractNumId w:val="2"/>
  </w:num>
  <w:num w:numId="16">
    <w:abstractNumId w:val="10"/>
  </w:num>
  <w:num w:numId="17">
    <w:abstractNumId w:val="14"/>
  </w:num>
  <w:num w:numId="18">
    <w:abstractNumId w:val="3"/>
  </w:num>
  <w:num w:numId="19">
    <w:abstractNumId w:val="11"/>
  </w:num>
  <w:num w:numId="20">
    <w:abstractNumId w:val="21"/>
  </w:num>
  <w:num w:numId="21">
    <w:abstractNumId w:val="7"/>
  </w:num>
  <w:num w:numId="22">
    <w:abstractNumId w:val="18"/>
  </w:num>
  <w:num w:numId="23">
    <w:abstractNumId w:val="29"/>
  </w:num>
  <w:num w:numId="24">
    <w:abstractNumId w:val="9"/>
  </w:num>
  <w:num w:numId="25">
    <w:abstractNumId w:val="0"/>
  </w:num>
  <w:num w:numId="26">
    <w:abstractNumId w:val="28"/>
  </w:num>
  <w:num w:numId="27">
    <w:abstractNumId w:val="30"/>
  </w:num>
  <w:num w:numId="28">
    <w:abstractNumId w:val="19"/>
  </w:num>
  <w:num w:numId="29">
    <w:abstractNumId w:val="23"/>
  </w:num>
  <w:num w:numId="30">
    <w:abstractNumId w:val="27"/>
  </w:num>
  <w:num w:numId="31">
    <w:abstractNumId w:val="31"/>
  </w:num>
  <w:num w:numId="32">
    <w:abstractNumId w:val="5"/>
  </w:num>
  <w:num w:numId="33">
    <w:abstractNumId w:val="15"/>
  </w:num>
  <w:num w:numId="34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193"/>
    <w:rsid w:val="00003211"/>
    <w:rsid w:val="000065B1"/>
    <w:rsid w:val="00017D2F"/>
    <w:rsid w:val="00017E8A"/>
    <w:rsid w:val="00026F6A"/>
    <w:rsid w:val="00045175"/>
    <w:rsid w:val="00061248"/>
    <w:rsid w:val="000643FD"/>
    <w:rsid w:val="00070F82"/>
    <w:rsid w:val="00071C54"/>
    <w:rsid w:val="000726CC"/>
    <w:rsid w:val="00077796"/>
    <w:rsid w:val="0008166F"/>
    <w:rsid w:val="0009556E"/>
    <w:rsid w:val="00097E12"/>
    <w:rsid w:val="000A650C"/>
    <w:rsid w:val="000C266B"/>
    <w:rsid w:val="000C2DF2"/>
    <w:rsid w:val="000C475F"/>
    <w:rsid w:val="000C76F1"/>
    <w:rsid w:val="000D10FA"/>
    <w:rsid w:val="000D5841"/>
    <w:rsid w:val="000D5E6D"/>
    <w:rsid w:val="000D6F17"/>
    <w:rsid w:val="000F1E0C"/>
    <w:rsid w:val="000F35F5"/>
    <w:rsid w:val="0010141B"/>
    <w:rsid w:val="00134267"/>
    <w:rsid w:val="0013625F"/>
    <w:rsid w:val="00147462"/>
    <w:rsid w:val="001628FC"/>
    <w:rsid w:val="00167D7C"/>
    <w:rsid w:val="00167D8C"/>
    <w:rsid w:val="001810A7"/>
    <w:rsid w:val="00181B4A"/>
    <w:rsid w:val="00197792"/>
    <w:rsid w:val="001A0B0E"/>
    <w:rsid w:val="001C1D0D"/>
    <w:rsid w:val="001D6921"/>
    <w:rsid w:val="001E5C1C"/>
    <w:rsid w:val="001E644B"/>
    <w:rsid w:val="001E7437"/>
    <w:rsid w:val="002044FC"/>
    <w:rsid w:val="00220428"/>
    <w:rsid w:val="002211CC"/>
    <w:rsid w:val="00227DA4"/>
    <w:rsid w:val="00234B81"/>
    <w:rsid w:val="00247B9E"/>
    <w:rsid w:val="002558E0"/>
    <w:rsid w:val="00263913"/>
    <w:rsid w:val="00266DEE"/>
    <w:rsid w:val="00273FB0"/>
    <w:rsid w:val="00275635"/>
    <w:rsid w:val="00275A12"/>
    <w:rsid w:val="00282EFA"/>
    <w:rsid w:val="002831AE"/>
    <w:rsid w:val="002A1C22"/>
    <w:rsid w:val="002A59B4"/>
    <w:rsid w:val="002A7A75"/>
    <w:rsid w:val="002A7E60"/>
    <w:rsid w:val="002B4569"/>
    <w:rsid w:val="002C07B7"/>
    <w:rsid w:val="002D5485"/>
    <w:rsid w:val="002E3408"/>
    <w:rsid w:val="002E4A98"/>
    <w:rsid w:val="002E62E8"/>
    <w:rsid w:val="002F07A8"/>
    <w:rsid w:val="002F2250"/>
    <w:rsid w:val="003072E9"/>
    <w:rsid w:val="00352313"/>
    <w:rsid w:val="00357677"/>
    <w:rsid w:val="00367564"/>
    <w:rsid w:val="00380DC0"/>
    <w:rsid w:val="00381A10"/>
    <w:rsid w:val="003830B8"/>
    <w:rsid w:val="003860FD"/>
    <w:rsid w:val="00386BBD"/>
    <w:rsid w:val="00387A35"/>
    <w:rsid w:val="003907CE"/>
    <w:rsid w:val="0039345E"/>
    <w:rsid w:val="003B14D2"/>
    <w:rsid w:val="003B3534"/>
    <w:rsid w:val="003C4B04"/>
    <w:rsid w:val="003D0867"/>
    <w:rsid w:val="003D20E9"/>
    <w:rsid w:val="003D411F"/>
    <w:rsid w:val="004063ED"/>
    <w:rsid w:val="00432AC9"/>
    <w:rsid w:val="00433C6A"/>
    <w:rsid w:val="004369C4"/>
    <w:rsid w:val="00444D36"/>
    <w:rsid w:val="00447D70"/>
    <w:rsid w:val="00461B77"/>
    <w:rsid w:val="004635DA"/>
    <w:rsid w:val="0047235A"/>
    <w:rsid w:val="00472DB4"/>
    <w:rsid w:val="00475DDA"/>
    <w:rsid w:val="004851FA"/>
    <w:rsid w:val="004862C3"/>
    <w:rsid w:val="004871AD"/>
    <w:rsid w:val="004A60BD"/>
    <w:rsid w:val="004B02F0"/>
    <w:rsid w:val="004B053B"/>
    <w:rsid w:val="004B3069"/>
    <w:rsid w:val="004C0F17"/>
    <w:rsid w:val="004D079B"/>
    <w:rsid w:val="004D3A01"/>
    <w:rsid w:val="004D79F5"/>
    <w:rsid w:val="004F05C3"/>
    <w:rsid w:val="004F0754"/>
    <w:rsid w:val="00501298"/>
    <w:rsid w:val="00501F23"/>
    <w:rsid w:val="00515857"/>
    <w:rsid w:val="00522391"/>
    <w:rsid w:val="00527A6D"/>
    <w:rsid w:val="005365C2"/>
    <w:rsid w:val="00544BF4"/>
    <w:rsid w:val="00545ED9"/>
    <w:rsid w:val="0056359D"/>
    <w:rsid w:val="00566193"/>
    <w:rsid w:val="00570373"/>
    <w:rsid w:val="005B6093"/>
    <w:rsid w:val="005E2DF4"/>
    <w:rsid w:val="005F1E82"/>
    <w:rsid w:val="00605E68"/>
    <w:rsid w:val="00616B73"/>
    <w:rsid w:val="006218DB"/>
    <w:rsid w:val="006353EE"/>
    <w:rsid w:val="00653305"/>
    <w:rsid w:val="00653B48"/>
    <w:rsid w:val="006768AD"/>
    <w:rsid w:val="006977BC"/>
    <w:rsid w:val="006C0D77"/>
    <w:rsid w:val="006C3C34"/>
    <w:rsid w:val="006C7992"/>
    <w:rsid w:val="006D42C5"/>
    <w:rsid w:val="006D5BEC"/>
    <w:rsid w:val="006E2C64"/>
    <w:rsid w:val="00700D98"/>
    <w:rsid w:val="00700DEF"/>
    <w:rsid w:val="00711A5E"/>
    <w:rsid w:val="00722AC5"/>
    <w:rsid w:val="0072308E"/>
    <w:rsid w:val="00724E70"/>
    <w:rsid w:val="0072606C"/>
    <w:rsid w:val="00727540"/>
    <w:rsid w:val="007353B1"/>
    <w:rsid w:val="007440EB"/>
    <w:rsid w:val="00756020"/>
    <w:rsid w:val="00763E6A"/>
    <w:rsid w:val="00781E59"/>
    <w:rsid w:val="007850B4"/>
    <w:rsid w:val="00792718"/>
    <w:rsid w:val="007947D8"/>
    <w:rsid w:val="007A47D5"/>
    <w:rsid w:val="007B6A3A"/>
    <w:rsid w:val="007B7F84"/>
    <w:rsid w:val="007D3297"/>
    <w:rsid w:val="007E58E2"/>
    <w:rsid w:val="007F1449"/>
    <w:rsid w:val="007F2E01"/>
    <w:rsid w:val="00807ABA"/>
    <w:rsid w:val="00824645"/>
    <w:rsid w:val="00835EE3"/>
    <w:rsid w:val="008502DF"/>
    <w:rsid w:val="00855F9A"/>
    <w:rsid w:val="00860F33"/>
    <w:rsid w:val="00867377"/>
    <w:rsid w:val="00873871"/>
    <w:rsid w:val="008750A9"/>
    <w:rsid w:val="00881950"/>
    <w:rsid w:val="00882F97"/>
    <w:rsid w:val="00884DFE"/>
    <w:rsid w:val="00893914"/>
    <w:rsid w:val="008A1531"/>
    <w:rsid w:val="008B5986"/>
    <w:rsid w:val="008C01D0"/>
    <w:rsid w:val="008C386F"/>
    <w:rsid w:val="008C48F7"/>
    <w:rsid w:val="008D305B"/>
    <w:rsid w:val="008E070B"/>
    <w:rsid w:val="008E1D11"/>
    <w:rsid w:val="008E3872"/>
    <w:rsid w:val="008F2E2E"/>
    <w:rsid w:val="00904B35"/>
    <w:rsid w:val="0092566C"/>
    <w:rsid w:val="009267A9"/>
    <w:rsid w:val="0092704B"/>
    <w:rsid w:val="00936D03"/>
    <w:rsid w:val="009607FE"/>
    <w:rsid w:val="009658A4"/>
    <w:rsid w:val="0097140C"/>
    <w:rsid w:val="00971793"/>
    <w:rsid w:val="0099021A"/>
    <w:rsid w:val="009930DB"/>
    <w:rsid w:val="009A3198"/>
    <w:rsid w:val="009A6828"/>
    <w:rsid w:val="009A7F9B"/>
    <w:rsid w:val="009B3280"/>
    <w:rsid w:val="009D3677"/>
    <w:rsid w:val="009D612E"/>
    <w:rsid w:val="009F48DD"/>
    <w:rsid w:val="009F7910"/>
    <w:rsid w:val="00A12B7E"/>
    <w:rsid w:val="00A409DB"/>
    <w:rsid w:val="00A43331"/>
    <w:rsid w:val="00A6007A"/>
    <w:rsid w:val="00A6450D"/>
    <w:rsid w:val="00A716BC"/>
    <w:rsid w:val="00A76B90"/>
    <w:rsid w:val="00A82DFB"/>
    <w:rsid w:val="00A83D46"/>
    <w:rsid w:val="00A8699D"/>
    <w:rsid w:val="00A94845"/>
    <w:rsid w:val="00A96A9C"/>
    <w:rsid w:val="00AA5443"/>
    <w:rsid w:val="00AB4B62"/>
    <w:rsid w:val="00AC48C1"/>
    <w:rsid w:val="00AD7B94"/>
    <w:rsid w:val="00AE3F76"/>
    <w:rsid w:val="00AF018E"/>
    <w:rsid w:val="00AF4486"/>
    <w:rsid w:val="00B01A20"/>
    <w:rsid w:val="00B178AB"/>
    <w:rsid w:val="00B20939"/>
    <w:rsid w:val="00B209C2"/>
    <w:rsid w:val="00B3100A"/>
    <w:rsid w:val="00B32FAD"/>
    <w:rsid w:val="00B40B45"/>
    <w:rsid w:val="00B466AB"/>
    <w:rsid w:val="00B52933"/>
    <w:rsid w:val="00B6164B"/>
    <w:rsid w:val="00B650D9"/>
    <w:rsid w:val="00B76AF9"/>
    <w:rsid w:val="00B80993"/>
    <w:rsid w:val="00BA6C6A"/>
    <w:rsid w:val="00BB58D2"/>
    <w:rsid w:val="00BC7CDE"/>
    <w:rsid w:val="00BD4A40"/>
    <w:rsid w:val="00BE093D"/>
    <w:rsid w:val="00BE1397"/>
    <w:rsid w:val="00BE2A39"/>
    <w:rsid w:val="00BE7AF1"/>
    <w:rsid w:val="00BF020B"/>
    <w:rsid w:val="00BF21F4"/>
    <w:rsid w:val="00BF2E59"/>
    <w:rsid w:val="00C12F0F"/>
    <w:rsid w:val="00C2379D"/>
    <w:rsid w:val="00C35BE5"/>
    <w:rsid w:val="00C36A8D"/>
    <w:rsid w:val="00C60F01"/>
    <w:rsid w:val="00C71028"/>
    <w:rsid w:val="00C9194A"/>
    <w:rsid w:val="00C92BB2"/>
    <w:rsid w:val="00CA7383"/>
    <w:rsid w:val="00CC4BF1"/>
    <w:rsid w:val="00CD0DE6"/>
    <w:rsid w:val="00CE1E4E"/>
    <w:rsid w:val="00CF0962"/>
    <w:rsid w:val="00CF0EB8"/>
    <w:rsid w:val="00CF6921"/>
    <w:rsid w:val="00CF7B7B"/>
    <w:rsid w:val="00D10CC0"/>
    <w:rsid w:val="00D13D6E"/>
    <w:rsid w:val="00D17C24"/>
    <w:rsid w:val="00D23F45"/>
    <w:rsid w:val="00D62B7A"/>
    <w:rsid w:val="00D76D8A"/>
    <w:rsid w:val="00D83910"/>
    <w:rsid w:val="00D95679"/>
    <w:rsid w:val="00DA0AD4"/>
    <w:rsid w:val="00DA1B84"/>
    <w:rsid w:val="00DD0F14"/>
    <w:rsid w:val="00DD5826"/>
    <w:rsid w:val="00DE01CB"/>
    <w:rsid w:val="00E0683B"/>
    <w:rsid w:val="00E2112E"/>
    <w:rsid w:val="00E21769"/>
    <w:rsid w:val="00E27B20"/>
    <w:rsid w:val="00E4297A"/>
    <w:rsid w:val="00E6098F"/>
    <w:rsid w:val="00E76D4A"/>
    <w:rsid w:val="00E81769"/>
    <w:rsid w:val="00E92DBB"/>
    <w:rsid w:val="00E97561"/>
    <w:rsid w:val="00EA6B28"/>
    <w:rsid w:val="00EB0FE4"/>
    <w:rsid w:val="00EB5409"/>
    <w:rsid w:val="00EC15F5"/>
    <w:rsid w:val="00ED59F0"/>
    <w:rsid w:val="00EE1524"/>
    <w:rsid w:val="00EE26DE"/>
    <w:rsid w:val="00EE51F4"/>
    <w:rsid w:val="00F06BE0"/>
    <w:rsid w:val="00F07E9E"/>
    <w:rsid w:val="00F22A05"/>
    <w:rsid w:val="00F22B6B"/>
    <w:rsid w:val="00F25ADB"/>
    <w:rsid w:val="00F31886"/>
    <w:rsid w:val="00F35C1F"/>
    <w:rsid w:val="00F3692C"/>
    <w:rsid w:val="00F40F3B"/>
    <w:rsid w:val="00F548FD"/>
    <w:rsid w:val="00F67315"/>
    <w:rsid w:val="00F70F11"/>
    <w:rsid w:val="00F836F8"/>
    <w:rsid w:val="00F917F1"/>
    <w:rsid w:val="00FA2A46"/>
    <w:rsid w:val="00FA4B37"/>
    <w:rsid w:val="00FB2DE7"/>
    <w:rsid w:val="00FD53A7"/>
    <w:rsid w:val="00FD7125"/>
    <w:rsid w:val="00FE01EC"/>
    <w:rsid w:val="00FE67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CEDA433A-18C8-42D2-9E00-544A1AB6A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8AB"/>
    <w:rPr>
      <w:rFonts w:ascii="Arial" w:hAnsi="Arial"/>
      <w:sz w:val="24"/>
      <w:szCs w:val="24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B178AB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178AB"/>
    <w:pPr>
      <w:tabs>
        <w:tab w:val="center" w:pos="4419"/>
        <w:tab w:val="right" w:pos="8838"/>
      </w:tabs>
    </w:pPr>
  </w:style>
  <w:style w:type="paragraph" w:styleId="Sangradetextonormal">
    <w:name w:val="Body Text Indent"/>
    <w:basedOn w:val="Normal"/>
    <w:rsid w:val="004871AD"/>
    <w:pPr>
      <w:spacing w:after="120"/>
      <w:ind w:left="283"/>
    </w:pPr>
    <w:rPr>
      <w:rFonts w:ascii="Times New Roman" w:hAnsi="Times New Roman"/>
      <w:sz w:val="20"/>
      <w:szCs w:val="20"/>
      <w:lang w:val="es-ES" w:eastAsia="es-ES"/>
    </w:rPr>
  </w:style>
  <w:style w:type="paragraph" w:styleId="Textonotapie">
    <w:name w:val="footnote text"/>
    <w:basedOn w:val="Normal"/>
    <w:semiHidden/>
    <w:rsid w:val="00B178AB"/>
    <w:rPr>
      <w:sz w:val="20"/>
      <w:szCs w:val="20"/>
    </w:rPr>
  </w:style>
  <w:style w:type="character" w:styleId="Refdenotaalpie">
    <w:name w:val="footnote reference"/>
    <w:semiHidden/>
    <w:rsid w:val="00B178AB"/>
    <w:rPr>
      <w:vertAlign w:val="superscript"/>
    </w:rPr>
  </w:style>
  <w:style w:type="paragraph" w:styleId="Textoindependiente3">
    <w:name w:val="Body Text 3"/>
    <w:basedOn w:val="Normal"/>
    <w:rsid w:val="00B178AB"/>
    <w:rPr>
      <w:rFonts w:cs="Arial"/>
      <w:sz w:val="20"/>
      <w:lang w:val="es-ES" w:eastAsia="es-ES"/>
    </w:rPr>
  </w:style>
  <w:style w:type="paragraph" w:styleId="Textoindependiente">
    <w:name w:val="Body Text"/>
    <w:basedOn w:val="Normal"/>
    <w:rsid w:val="00B178AB"/>
    <w:pPr>
      <w:jc w:val="both"/>
    </w:pPr>
    <w:rPr>
      <w:rFonts w:cs="Arial"/>
      <w:sz w:val="20"/>
      <w:szCs w:val="20"/>
    </w:rPr>
  </w:style>
  <w:style w:type="table" w:styleId="Tablaconcuadrcula">
    <w:name w:val="Table Grid"/>
    <w:basedOn w:val="Tablanormal"/>
    <w:rsid w:val="00A40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rsid w:val="00884DFE"/>
    <w:rPr>
      <w:rFonts w:ascii="Arial" w:hAnsi="Arial"/>
      <w:sz w:val="24"/>
      <w:szCs w:val="24"/>
      <w:lang w:val="es-MX" w:eastAsia="es-MX"/>
    </w:rPr>
  </w:style>
  <w:style w:type="paragraph" w:styleId="Prrafodelista">
    <w:name w:val="List Paragraph"/>
    <w:basedOn w:val="Normal"/>
    <w:uiPriority w:val="34"/>
    <w:qFormat/>
    <w:rsid w:val="005365C2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7D8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7D8C"/>
    <w:rPr>
      <w:rFonts w:ascii="Tahoma" w:hAnsi="Tahoma" w:cs="Tahoma"/>
      <w:sz w:val="16"/>
      <w:szCs w:val="16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TUANGO\Documents\GERENCIA%20ESE%202012-2016\GERENCIA\GESTI&#211;N\ALIAMOS\SIGC%20MAYO\ESQUEMA%20DE%20DOCUMENTACION\PROCEDIMIENT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PROCEDIMIENTO</Template>
  <TotalTime>110</TotalTime>
  <Pages>8</Pages>
  <Words>1397</Words>
  <Characters>7686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Particular</Company>
  <LinksUpToDate>false</LinksUpToDate>
  <CharactersWithSpaces>9065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ITUANGO</dc:creator>
  <cp:lastModifiedBy>genesis</cp:lastModifiedBy>
  <cp:revision>6</cp:revision>
  <cp:lastPrinted>2008-01-14T05:25:00Z</cp:lastPrinted>
  <dcterms:created xsi:type="dcterms:W3CDTF">2015-10-13T17:16:00Z</dcterms:created>
  <dcterms:modified xsi:type="dcterms:W3CDTF">2021-02-17T15:58:00Z</dcterms:modified>
</cp:coreProperties>
</file>