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A96A9C" w:rsidRDefault="00B01A20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</w:rPr>
        <w:t>OBJETIVO</w:t>
      </w:r>
      <w:r w:rsidR="000065B1" w:rsidRPr="00A96A9C">
        <w:rPr>
          <w:rFonts w:cs="Arial"/>
        </w:rPr>
        <w:t>:</w:t>
      </w:r>
      <w:r w:rsidRPr="00A96A9C">
        <w:rPr>
          <w:rFonts w:cs="Arial"/>
        </w:rPr>
        <w:t xml:space="preserve"> </w:t>
      </w:r>
      <w:r w:rsidR="003D09CB">
        <w:rPr>
          <w:rFonts w:cs="Arial"/>
        </w:rPr>
        <w:t xml:space="preserve">Planificar los recursos financieros y económicos de acuerdo a las </w:t>
      </w:r>
      <w:r w:rsidR="00637527">
        <w:rPr>
          <w:rFonts w:cs="Arial"/>
        </w:rPr>
        <w:t xml:space="preserve">prioridades del plan de desarrollo, los recursos disponibles, las </w:t>
      </w:r>
      <w:r w:rsidR="003D09CB">
        <w:rPr>
          <w:rFonts w:cs="Arial"/>
        </w:rPr>
        <w:t>necesidades identificadas en cada uno de los procesos</w:t>
      </w:r>
      <w:r w:rsidR="00637527">
        <w:rPr>
          <w:rFonts w:cs="Arial"/>
        </w:rPr>
        <w:t xml:space="preserve"> y</w:t>
      </w:r>
      <w:r w:rsidR="003D09CB">
        <w:rPr>
          <w:rFonts w:cs="Arial"/>
        </w:rPr>
        <w:t xml:space="preserve"> servicios, </w:t>
      </w:r>
      <w:r w:rsidR="00A017D1">
        <w:rPr>
          <w:rFonts w:cs="Arial"/>
        </w:rPr>
        <w:t>apoyando a la calidad</w:t>
      </w:r>
      <w:r w:rsidR="00637527">
        <w:rPr>
          <w:rFonts w:cs="Arial"/>
        </w:rPr>
        <w:t xml:space="preserve"> de la atención de los usuarios y sus familias</w:t>
      </w:r>
      <w:r w:rsidR="00A017D1">
        <w:rPr>
          <w:rFonts w:cs="Arial"/>
        </w:rPr>
        <w:t xml:space="preserve"> y el desempeño organizacional.</w:t>
      </w:r>
    </w:p>
    <w:p w:rsidR="003D09CB" w:rsidRDefault="003D09CB" w:rsidP="003D09CB">
      <w:pPr>
        <w:spacing w:before="120" w:after="120"/>
        <w:jc w:val="both"/>
        <w:rPr>
          <w:rFonts w:cs="Arial"/>
        </w:rPr>
      </w:pPr>
    </w:p>
    <w:p w:rsidR="00CD0DE6" w:rsidRDefault="000065B1" w:rsidP="005365C2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</w:rPr>
        <w:t>ALCANCE:</w:t>
      </w:r>
    </w:p>
    <w:p w:rsidR="005365C2" w:rsidRDefault="00637527" w:rsidP="00637527">
      <w:pPr>
        <w:pStyle w:val="Prrafodelista"/>
        <w:ind w:left="0"/>
        <w:rPr>
          <w:rFonts w:cs="Arial"/>
        </w:rPr>
      </w:pPr>
      <w:r>
        <w:rPr>
          <w:rFonts w:cs="Arial"/>
        </w:rPr>
        <w:t xml:space="preserve">El procedimiento inicia con la identificación de necesidades y recursos disponibles y termina con la </w:t>
      </w:r>
      <w:r w:rsidR="00BF5372">
        <w:rPr>
          <w:rFonts w:cs="Arial"/>
        </w:rPr>
        <w:t>rendición de informes</w:t>
      </w:r>
      <w:r w:rsidR="00650D51">
        <w:rPr>
          <w:rFonts w:cs="Arial"/>
        </w:rPr>
        <w:t xml:space="preserve"> </w:t>
      </w:r>
      <w:r>
        <w:rPr>
          <w:rFonts w:cs="Arial"/>
        </w:rPr>
        <w:t>del presupuesto.</w:t>
      </w:r>
    </w:p>
    <w:p w:rsidR="005A7D3C" w:rsidRPr="00637527" w:rsidRDefault="005A7D3C" w:rsidP="00637527">
      <w:pPr>
        <w:pStyle w:val="Prrafodelista"/>
        <w:ind w:left="0"/>
        <w:rPr>
          <w:rFonts w:cs="Arial"/>
        </w:rPr>
      </w:pPr>
    </w:p>
    <w:p w:rsidR="00A96A9C" w:rsidRDefault="00B01A20" w:rsidP="00B32FA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lang w:val="es-ES"/>
        </w:rPr>
      </w:pPr>
      <w:r w:rsidRPr="005365C2">
        <w:rPr>
          <w:rFonts w:cs="Arial"/>
          <w:b/>
        </w:rPr>
        <w:t>RESPONSABLES</w:t>
      </w:r>
      <w:r w:rsidR="003860FD" w:rsidRPr="005365C2">
        <w:rPr>
          <w:rFonts w:cs="Arial"/>
          <w:b/>
        </w:rPr>
        <w:t xml:space="preserve">: </w:t>
      </w:r>
      <w:r w:rsidR="003860FD" w:rsidRPr="005365C2">
        <w:rPr>
          <w:rFonts w:cs="Arial"/>
          <w:lang w:val="es-ES"/>
        </w:rPr>
        <w:t xml:space="preserve"> </w:t>
      </w:r>
    </w:p>
    <w:p w:rsidR="00630931" w:rsidRDefault="00630931" w:rsidP="00630931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Es responsabilidad de la Gerencia la adecuada implementación del procedimiento y de la Subdirección Administrativa y Financiera la preparación y elaboración del presupuesto. La Junta Directiva es responsable de la aprobación del Presupuesto.</w:t>
      </w:r>
    </w:p>
    <w:p w:rsidR="00630931" w:rsidRPr="005365C2" w:rsidRDefault="00630931" w:rsidP="00630931">
      <w:pPr>
        <w:spacing w:before="120" w:after="120"/>
        <w:jc w:val="both"/>
        <w:rPr>
          <w:rFonts w:cs="Arial"/>
          <w:lang w:val="es-ES"/>
        </w:rPr>
      </w:pPr>
    </w:p>
    <w:p w:rsidR="00B01A20" w:rsidRPr="005A7D3C" w:rsidRDefault="00B01A20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lang w:val="es-ES"/>
        </w:rPr>
      </w:pPr>
      <w:r w:rsidRPr="00A96A9C">
        <w:rPr>
          <w:rFonts w:cs="Arial"/>
          <w:b/>
        </w:rPr>
        <w:t>GENERALIDADES</w:t>
      </w:r>
      <w:r w:rsidR="002A7A75" w:rsidRPr="00A96A9C">
        <w:rPr>
          <w:rFonts w:cs="Arial"/>
          <w:b/>
        </w:rPr>
        <w:t>:</w:t>
      </w:r>
    </w:p>
    <w:p w:rsidR="005A7D3C" w:rsidRPr="005A7D3C" w:rsidRDefault="005A7D3C" w:rsidP="005A7D3C">
      <w:pPr>
        <w:spacing w:before="120" w:after="120"/>
        <w:jc w:val="both"/>
        <w:rPr>
          <w:rFonts w:cs="Arial"/>
          <w:lang w:val="es-ES"/>
        </w:rPr>
      </w:pPr>
      <w:r w:rsidRPr="005A7D3C">
        <w:rPr>
          <w:rFonts w:cs="Arial"/>
          <w:b/>
          <w:lang w:val="es-ES"/>
        </w:rPr>
        <w:t>Presupuesto:</w:t>
      </w:r>
      <w:r w:rsidRPr="00E970C8">
        <w:t xml:space="preserve"> </w:t>
      </w:r>
      <w:r w:rsidRPr="005A7D3C">
        <w:rPr>
          <w:rFonts w:cs="Arial"/>
          <w:lang w:val="es-ES"/>
        </w:rPr>
        <w:t>Es la herramienta que le permite al sector público cumplir con la producción de bienes y servicios públicos para satisfacción de las necesidades de la población de conformidad con el rol asignado al Estado en la economía y sociedad del país”</w:t>
      </w:r>
    </w:p>
    <w:p w:rsidR="005A7D3C" w:rsidRPr="005A7D3C" w:rsidRDefault="005A7D3C" w:rsidP="005A7D3C">
      <w:pPr>
        <w:spacing w:before="120" w:after="120"/>
        <w:jc w:val="both"/>
        <w:rPr>
          <w:rFonts w:cs="Arial"/>
          <w:lang w:val="es-ES"/>
        </w:rPr>
      </w:pPr>
      <w:r w:rsidRPr="005A7D3C">
        <w:rPr>
          <w:rFonts w:cs="Arial"/>
          <w:b/>
          <w:lang w:val="es-419"/>
        </w:rPr>
        <w:t xml:space="preserve">CDP: </w:t>
      </w:r>
      <w:r w:rsidRPr="005A7D3C">
        <w:rPr>
          <w:rFonts w:cs="Arial"/>
          <w:b/>
          <w:lang w:val="es-ES"/>
        </w:rPr>
        <w:t>Certificado Disponibilidad Presupuestal:</w:t>
      </w:r>
      <w:r w:rsidRPr="00E970C8">
        <w:t xml:space="preserve"> </w:t>
      </w:r>
      <w:r w:rsidRPr="005A7D3C">
        <w:rPr>
          <w:rFonts w:cs="Arial"/>
          <w:lang w:val="es-ES"/>
        </w:rPr>
        <w:t>Es un documento expedido por el jefe de presupuesto con el cual se garantiza la existencia de apropiación presupuestal disponible y libre de afectación.</w:t>
      </w:r>
    </w:p>
    <w:p w:rsidR="005A7D3C" w:rsidRPr="005A7D3C" w:rsidRDefault="005A7D3C" w:rsidP="005A7D3C">
      <w:pPr>
        <w:spacing w:before="120" w:after="120"/>
        <w:jc w:val="both"/>
        <w:rPr>
          <w:rFonts w:cs="Arial"/>
          <w:lang w:val="es-ES"/>
        </w:rPr>
      </w:pPr>
      <w:r w:rsidRPr="005A7D3C">
        <w:rPr>
          <w:rFonts w:cs="Arial"/>
          <w:b/>
          <w:lang w:val="es-419"/>
        </w:rPr>
        <w:t xml:space="preserve">CRP: </w:t>
      </w:r>
      <w:r w:rsidRPr="005A7D3C">
        <w:rPr>
          <w:rFonts w:cs="Arial"/>
          <w:b/>
          <w:lang w:val="es-ES"/>
        </w:rPr>
        <w:t>Certificado de Registro Presupuestal:</w:t>
      </w:r>
      <w:r w:rsidRPr="00E970C8">
        <w:t xml:space="preserve"> </w:t>
      </w:r>
      <w:r w:rsidRPr="005A7D3C">
        <w:rPr>
          <w:rFonts w:cs="Arial"/>
          <w:lang w:val="es-ES"/>
        </w:rPr>
        <w:t>Es la imputación presupuestal mediante la cual se afecta en forma definitiva la apropiación, garantizando que sólo se utilizará para este fin.</w:t>
      </w:r>
    </w:p>
    <w:p w:rsidR="005A7D3C" w:rsidRPr="00A96A9C" w:rsidRDefault="005A7D3C" w:rsidP="005A7D3C">
      <w:pPr>
        <w:spacing w:before="120" w:after="120"/>
        <w:jc w:val="both"/>
        <w:rPr>
          <w:rFonts w:cs="Arial"/>
          <w:lang w:val="es-ES"/>
        </w:rPr>
      </w:pPr>
    </w:p>
    <w:p w:rsidR="005A7D3C" w:rsidRPr="005A7D3C" w:rsidRDefault="005A7D3C" w:rsidP="005A7D3C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5365C2">
        <w:rPr>
          <w:rFonts w:cs="Arial"/>
          <w:b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A96A9C" w:rsidTr="005365C2">
        <w:tc>
          <w:tcPr>
            <w:tcW w:w="5000" w:type="pct"/>
          </w:tcPr>
          <w:p w:rsidR="00955849" w:rsidRDefault="00955849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 w:rsidRPr="00955849">
              <w:rPr>
                <w:rFonts w:cs="Arial"/>
              </w:rPr>
              <w:t xml:space="preserve">El presupuesto debe cumplir con los principios del Decreto 111 de 1996 </w:t>
            </w:r>
            <w:r w:rsidRPr="00955849">
              <w:rPr>
                <w:rFonts w:cs="Arial"/>
                <w:lang w:eastAsia="es-CO"/>
              </w:rPr>
              <w:t>Estatuto Orgánico del Presupuesto</w:t>
            </w:r>
          </w:p>
          <w:p w:rsidR="00955849" w:rsidRDefault="00650D51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 xml:space="preserve">Seguimiento mensual a la ejecución presupuestal </w:t>
            </w:r>
          </w:p>
          <w:p w:rsidR="00650D51" w:rsidRDefault="00650D51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>Los traslados y adiciones presupuestales son aprobados por la Gerencia</w:t>
            </w:r>
          </w:p>
          <w:p w:rsidR="00650D51" w:rsidRDefault="00650D51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>Todo gasto y adición del presupuesto debe identificarse en el rubro correspondiente.</w:t>
            </w:r>
          </w:p>
          <w:p w:rsidR="00650D51" w:rsidRDefault="00650D51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>Todo gasto debe estar soportado en la disponibilidad presupuestal</w:t>
            </w:r>
          </w:p>
          <w:p w:rsidR="00650D51" w:rsidRDefault="00650D51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>En la ejecución mensual solo se incluyen gastos generados en el mismo mes.</w:t>
            </w:r>
          </w:p>
          <w:p w:rsidR="000C6053" w:rsidRDefault="000C6053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lastRenderedPageBreak/>
              <w:t>El presupuesto se elabora con la participación del Comité Técnico.</w:t>
            </w:r>
          </w:p>
          <w:p w:rsidR="000C6053" w:rsidRDefault="000C6053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>El presupuesto no se puede ejecutar hasta ser aprobado por la Junta Directiva.</w:t>
            </w:r>
          </w:p>
          <w:p w:rsidR="000C6053" w:rsidRPr="00955849" w:rsidRDefault="000C6053" w:rsidP="00955849">
            <w:pPr>
              <w:pStyle w:val="Prrafodelista"/>
              <w:numPr>
                <w:ilvl w:val="0"/>
                <w:numId w:val="14"/>
              </w:numPr>
              <w:rPr>
                <w:rFonts w:cs="Arial"/>
                <w:lang w:eastAsia="es-CO"/>
              </w:rPr>
            </w:pPr>
            <w:r>
              <w:rPr>
                <w:rFonts w:cs="Arial"/>
                <w:lang w:eastAsia="es-CO"/>
              </w:rPr>
              <w:t xml:space="preserve">En el Comité </w:t>
            </w:r>
            <w:r w:rsidR="00991506">
              <w:rPr>
                <w:rFonts w:cs="Arial"/>
                <w:lang w:val="es-419" w:eastAsia="es-CO"/>
              </w:rPr>
              <w:t>de Sostenibilidad Contable y Financiera</w:t>
            </w:r>
            <w:r>
              <w:rPr>
                <w:rFonts w:cs="Arial"/>
                <w:lang w:eastAsia="es-CO"/>
              </w:rPr>
              <w:t xml:space="preserve"> se revisa y evalúa la ejecución presupuestal.</w:t>
            </w:r>
          </w:p>
          <w:p w:rsidR="005365C2" w:rsidRDefault="005365C2" w:rsidP="005365C2">
            <w:pPr>
              <w:jc w:val="both"/>
              <w:rPr>
                <w:rFonts w:cs="Arial"/>
              </w:rPr>
            </w:pPr>
          </w:p>
        </w:tc>
      </w:tr>
    </w:tbl>
    <w:p w:rsidR="001D6921" w:rsidRPr="00A96A9C" w:rsidRDefault="001D6921" w:rsidP="004063ED">
      <w:pPr>
        <w:spacing w:before="120" w:after="120"/>
        <w:jc w:val="both"/>
        <w:rPr>
          <w:rFonts w:cs="Arial"/>
          <w:lang w:val="es-ES"/>
        </w:rPr>
      </w:pPr>
    </w:p>
    <w:p w:rsidR="00B01A20" w:rsidRPr="00A96A9C" w:rsidRDefault="00BC7CDE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  <w:lang w:val="es-ES"/>
        </w:rPr>
        <w:t>D</w:t>
      </w:r>
      <w:r w:rsidR="009658A4" w:rsidRPr="00A96A9C">
        <w:rPr>
          <w:rFonts w:cs="Arial"/>
          <w:b/>
          <w:lang w:val="es-ES"/>
        </w:rPr>
        <w:t>ESCRIPCIÓN DEL PROCEDIMIENTO</w:t>
      </w:r>
      <w:r w:rsidR="00C2379D" w:rsidRPr="00A96A9C">
        <w:rPr>
          <w:rFonts w:cs="Arial"/>
          <w:b/>
          <w:lang w:val="es-E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699"/>
        <w:gridCol w:w="2388"/>
        <w:gridCol w:w="2772"/>
      </w:tblGrid>
      <w:tr w:rsidR="00B01A20" w:rsidRPr="00A96A9C" w:rsidTr="00E810B8">
        <w:trPr>
          <w:tblHeader/>
        </w:trPr>
        <w:tc>
          <w:tcPr>
            <w:tcW w:w="285" w:type="pct"/>
            <w:shd w:val="clear" w:color="auto" w:fill="auto"/>
            <w:vAlign w:val="center"/>
          </w:tcPr>
          <w:p w:rsidR="00B01A20" w:rsidRPr="00A96A9C" w:rsidRDefault="00B01A20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N</w:t>
            </w:r>
            <w:r w:rsidR="00386BBD" w:rsidRPr="00A96A9C">
              <w:rPr>
                <w:rFonts w:cs="Arial"/>
                <w:b/>
              </w:rPr>
              <w:t>o</w:t>
            </w:r>
          </w:p>
        </w:tc>
        <w:tc>
          <w:tcPr>
            <w:tcW w:w="1969" w:type="pct"/>
            <w:shd w:val="clear" w:color="auto" w:fill="auto"/>
            <w:vAlign w:val="center"/>
          </w:tcPr>
          <w:p w:rsidR="00B01A20" w:rsidRPr="00A96A9C" w:rsidRDefault="00B01A20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ACTIVIDADES ESENCIALES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B01A20" w:rsidRPr="00A96A9C" w:rsidRDefault="00B01A20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RESPONSABLE</w:t>
            </w:r>
          </w:p>
        </w:tc>
        <w:tc>
          <w:tcPr>
            <w:tcW w:w="1475" w:type="pct"/>
            <w:shd w:val="clear" w:color="auto" w:fill="auto"/>
            <w:vAlign w:val="center"/>
          </w:tcPr>
          <w:p w:rsidR="00B01A20" w:rsidRPr="00A96A9C" w:rsidRDefault="00B01A20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REGISTROS</w:t>
            </w:r>
            <w:r w:rsidR="005365C2">
              <w:rPr>
                <w:rFonts w:cs="Arial"/>
                <w:b/>
              </w:rPr>
              <w:t xml:space="preserve"> / PUNTOS DE CONTROL</w:t>
            </w: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9" w:type="pct"/>
            <w:vAlign w:val="center"/>
          </w:tcPr>
          <w:p w:rsidR="00E810B8" w:rsidRPr="00E810B8" w:rsidRDefault="00E810B8" w:rsidP="000C6053">
            <w:pPr>
              <w:rPr>
                <w:rFonts w:cs="Arial"/>
              </w:rPr>
            </w:pPr>
            <w:r w:rsidRPr="000C6053">
              <w:rPr>
                <w:rFonts w:cs="Arial"/>
                <w:b/>
              </w:rPr>
              <w:t>Identificación de necesidades y recursos</w:t>
            </w:r>
            <w:r>
              <w:rPr>
                <w:rFonts w:cs="Arial"/>
              </w:rPr>
              <w:t>.</w:t>
            </w:r>
          </w:p>
        </w:tc>
        <w:tc>
          <w:tcPr>
            <w:tcW w:w="1271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  <w:tc>
          <w:tcPr>
            <w:tcW w:w="1475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</w:tr>
      <w:tr w:rsidR="004B3069" w:rsidRPr="00A96A9C" w:rsidTr="00C12F0F">
        <w:tc>
          <w:tcPr>
            <w:tcW w:w="279" w:type="pct"/>
            <w:vAlign w:val="center"/>
          </w:tcPr>
          <w:p w:rsidR="004B3069" w:rsidRPr="00A96A9C" w:rsidRDefault="004B3069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1</w:t>
            </w:r>
          </w:p>
        </w:tc>
        <w:tc>
          <w:tcPr>
            <w:tcW w:w="1969" w:type="pct"/>
            <w:vAlign w:val="center"/>
          </w:tcPr>
          <w:p w:rsidR="000C6053" w:rsidRDefault="0085170D" w:rsidP="000C6053">
            <w:pPr>
              <w:rPr>
                <w:rFonts w:cs="Arial"/>
              </w:rPr>
            </w:pPr>
            <w:r>
              <w:rPr>
                <w:rFonts w:cs="Arial"/>
              </w:rPr>
              <w:t>En octubre de cada año se les solicita por la Gerencia a los miembros del Comité Técnico la identificación de las necesidades y recursos para la realización de los procesos y servicios en la siguiente vigencia.</w:t>
            </w:r>
          </w:p>
          <w:p w:rsidR="0085170D" w:rsidRPr="00A96A9C" w:rsidRDefault="0085170D" w:rsidP="000C6053">
            <w:pPr>
              <w:rPr>
                <w:rFonts w:cs="Arial"/>
              </w:rPr>
            </w:pPr>
            <w:r>
              <w:rPr>
                <w:rFonts w:cs="Arial"/>
              </w:rPr>
              <w:t>En el comité técnico del mes de octubre se revisa y priorizan las necesidades y recursos por proceso y servicio consignándola en el acta del Comité.</w:t>
            </w:r>
          </w:p>
        </w:tc>
        <w:tc>
          <w:tcPr>
            <w:tcW w:w="1271" w:type="pct"/>
            <w:vAlign w:val="center"/>
          </w:tcPr>
          <w:p w:rsidR="00DD5826" w:rsidRPr="00A96A9C" w:rsidRDefault="003A4AAA" w:rsidP="003860FD">
            <w:pPr>
              <w:rPr>
                <w:rFonts w:cs="Arial"/>
              </w:rPr>
            </w:pPr>
            <w:r>
              <w:rPr>
                <w:rFonts w:cs="Arial"/>
              </w:rPr>
              <w:t>Miembros del Comité Técnico</w:t>
            </w:r>
          </w:p>
        </w:tc>
        <w:tc>
          <w:tcPr>
            <w:tcW w:w="1481" w:type="pct"/>
            <w:vAlign w:val="center"/>
          </w:tcPr>
          <w:p w:rsidR="004B3069" w:rsidRDefault="0085170D" w:rsidP="003860FD">
            <w:pPr>
              <w:rPr>
                <w:rFonts w:cs="Arial"/>
              </w:rPr>
            </w:pPr>
            <w:r>
              <w:rPr>
                <w:rFonts w:cs="Arial"/>
              </w:rPr>
              <w:t>Identificación de necesidades y recursos presupuestales</w:t>
            </w:r>
          </w:p>
          <w:p w:rsidR="0085170D" w:rsidRDefault="0085170D" w:rsidP="003860FD">
            <w:pPr>
              <w:rPr>
                <w:rFonts w:cs="Arial"/>
              </w:rPr>
            </w:pPr>
          </w:p>
          <w:p w:rsidR="0085170D" w:rsidRPr="00A96A9C" w:rsidRDefault="0085170D" w:rsidP="003860FD">
            <w:pPr>
              <w:rPr>
                <w:rFonts w:cs="Arial"/>
              </w:rPr>
            </w:pPr>
            <w:r>
              <w:rPr>
                <w:rFonts w:cs="Arial"/>
              </w:rPr>
              <w:t>Acta Comité Técnico.</w:t>
            </w:r>
          </w:p>
        </w:tc>
      </w:tr>
      <w:tr w:rsidR="00E810B8" w:rsidRPr="00A96A9C" w:rsidTr="00C12F0F">
        <w:tc>
          <w:tcPr>
            <w:tcW w:w="279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9" w:type="pct"/>
            <w:vAlign w:val="center"/>
          </w:tcPr>
          <w:p w:rsidR="00E810B8" w:rsidRPr="00E810B8" w:rsidRDefault="00E810B8" w:rsidP="000C6053">
            <w:pPr>
              <w:rPr>
                <w:rFonts w:cs="Arial"/>
                <w:b/>
              </w:rPr>
            </w:pPr>
            <w:r w:rsidRPr="0085170D">
              <w:rPr>
                <w:rFonts w:cs="Arial"/>
                <w:b/>
              </w:rPr>
              <w:t>Preparación del presupuesto</w:t>
            </w:r>
          </w:p>
        </w:tc>
        <w:tc>
          <w:tcPr>
            <w:tcW w:w="1271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  <w:tc>
          <w:tcPr>
            <w:tcW w:w="1481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</w:tr>
      <w:tr w:rsidR="00181B4A" w:rsidRPr="00A96A9C" w:rsidTr="00C12F0F">
        <w:tc>
          <w:tcPr>
            <w:tcW w:w="279" w:type="pct"/>
            <w:vAlign w:val="center"/>
          </w:tcPr>
          <w:p w:rsidR="00181B4A" w:rsidRPr="00A96A9C" w:rsidRDefault="00181B4A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2</w:t>
            </w:r>
          </w:p>
        </w:tc>
        <w:tc>
          <w:tcPr>
            <w:tcW w:w="1969" w:type="pct"/>
            <w:vAlign w:val="center"/>
          </w:tcPr>
          <w:p w:rsidR="0085170D" w:rsidRDefault="0085170D" w:rsidP="003A4AAA">
            <w:pPr>
              <w:rPr>
                <w:rFonts w:cs="Arial"/>
              </w:rPr>
            </w:pPr>
            <w:r>
              <w:rPr>
                <w:rFonts w:cs="Arial"/>
              </w:rPr>
              <w:t>De acuerdo a las necesidades y recursos priorizados</w:t>
            </w:r>
            <w:r w:rsidR="003A4AAA">
              <w:rPr>
                <w:rFonts w:cs="Arial"/>
              </w:rPr>
              <w:t xml:space="preserve"> y la evaluación de la ejecución del presupuesto de la vigencia anterior</w:t>
            </w:r>
            <w:r>
              <w:rPr>
                <w:rFonts w:cs="Arial"/>
              </w:rPr>
              <w:t xml:space="preserve"> </w:t>
            </w:r>
            <w:r w:rsidR="003A4AAA">
              <w:rPr>
                <w:rFonts w:cs="Arial"/>
              </w:rPr>
              <w:t>se realiza una proyección preliminar del presupuesto, para ser analizada por el Comité Técnico antes de la elaboración definitiva.</w:t>
            </w:r>
          </w:p>
          <w:p w:rsidR="003A4AAA" w:rsidRPr="00A96A9C" w:rsidRDefault="003A4AAA" w:rsidP="003A4AAA">
            <w:pPr>
              <w:rPr>
                <w:rFonts w:cs="Arial"/>
              </w:rPr>
            </w:pPr>
            <w:r>
              <w:rPr>
                <w:rFonts w:cs="Arial"/>
              </w:rPr>
              <w:t>De acuerdo a la evaluación se realizan los ajustes pertinentes, en caso necesario.</w:t>
            </w:r>
          </w:p>
        </w:tc>
        <w:tc>
          <w:tcPr>
            <w:tcW w:w="1271" w:type="pct"/>
            <w:vAlign w:val="center"/>
          </w:tcPr>
          <w:p w:rsidR="00BE2A39" w:rsidRDefault="00E810B8" w:rsidP="003A4AAA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Gerente</w:t>
            </w:r>
          </w:p>
          <w:p w:rsidR="00E810B8" w:rsidRPr="00E810B8" w:rsidRDefault="00E810B8" w:rsidP="003A4AAA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Auxiliar Administrativa</w:t>
            </w:r>
          </w:p>
        </w:tc>
        <w:tc>
          <w:tcPr>
            <w:tcW w:w="1481" w:type="pct"/>
            <w:vAlign w:val="center"/>
          </w:tcPr>
          <w:p w:rsidR="00181B4A" w:rsidRDefault="003A4AAA" w:rsidP="003860FD">
            <w:pPr>
              <w:rPr>
                <w:rFonts w:cs="Arial"/>
              </w:rPr>
            </w:pPr>
            <w:r>
              <w:rPr>
                <w:rFonts w:cs="Arial"/>
              </w:rPr>
              <w:t>Plantilla de Presupuesto</w:t>
            </w:r>
          </w:p>
          <w:p w:rsidR="003A4AAA" w:rsidRDefault="003A4AAA" w:rsidP="003860FD">
            <w:pPr>
              <w:rPr>
                <w:rFonts w:cs="Arial"/>
              </w:rPr>
            </w:pPr>
          </w:p>
          <w:p w:rsidR="003A4AAA" w:rsidRDefault="003A4AAA" w:rsidP="003860FD">
            <w:pPr>
              <w:rPr>
                <w:rFonts w:cs="Arial"/>
              </w:rPr>
            </w:pPr>
            <w:r w:rsidRPr="003A4AAA">
              <w:rPr>
                <w:rFonts w:cs="Arial"/>
                <w:b/>
              </w:rPr>
              <w:t>Punto de Control</w:t>
            </w:r>
            <w:r>
              <w:rPr>
                <w:rFonts w:cs="Arial"/>
              </w:rPr>
              <w:t>:</w:t>
            </w:r>
          </w:p>
          <w:p w:rsidR="003A4AAA" w:rsidRPr="00A96A9C" w:rsidRDefault="003A4AAA" w:rsidP="003860FD">
            <w:pPr>
              <w:rPr>
                <w:rFonts w:cs="Arial"/>
              </w:rPr>
            </w:pPr>
            <w:r>
              <w:rPr>
                <w:rFonts w:cs="Arial"/>
              </w:rPr>
              <w:t>Verificar que el presupuesto incluya las necesidades priorizadas y cumpla con los principios de estatuto presupuestal.</w:t>
            </w:r>
          </w:p>
        </w:tc>
      </w:tr>
      <w:tr w:rsidR="00E810B8" w:rsidRPr="00A96A9C" w:rsidTr="00C12F0F">
        <w:tc>
          <w:tcPr>
            <w:tcW w:w="279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9" w:type="pct"/>
            <w:vAlign w:val="center"/>
          </w:tcPr>
          <w:p w:rsidR="00E810B8" w:rsidRPr="00E810B8" w:rsidRDefault="00E810B8" w:rsidP="00E810B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9334B2">
              <w:rPr>
                <w:rFonts w:cs="Arial"/>
                <w:b/>
                <w:bCs/>
              </w:rPr>
              <w:t>Elaboración del presupuesto</w:t>
            </w:r>
          </w:p>
        </w:tc>
        <w:tc>
          <w:tcPr>
            <w:tcW w:w="1271" w:type="pct"/>
            <w:vAlign w:val="center"/>
          </w:tcPr>
          <w:p w:rsidR="00E810B8" w:rsidRDefault="00E810B8" w:rsidP="003A4AAA">
            <w:pPr>
              <w:rPr>
                <w:rFonts w:cs="Arial"/>
                <w:lang w:val="es-419"/>
              </w:rPr>
            </w:pPr>
          </w:p>
        </w:tc>
        <w:tc>
          <w:tcPr>
            <w:tcW w:w="1481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</w:tr>
      <w:tr w:rsidR="00E810B8" w:rsidRPr="00A96A9C" w:rsidTr="00C12F0F">
        <w:tc>
          <w:tcPr>
            <w:tcW w:w="279" w:type="pct"/>
            <w:vAlign w:val="center"/>
          </w:tcPr>
          <w:p w:rsidR="00E810B8" w:rsidRPr="00A96A9C" w:rsidRDefault="00E810B8" w:rsidP="00E810B8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3</w:t>
            </w:r>
          </w:p>
        </w:tc>
        <w:tc>
          <w:tcPr>
            <w:tcW w:w="1969" w:type="pct"/>
          </w:tcPr>
          <w:p w:rsidR="00E810B8" w:rsidRDefault="00E810B8" w:rsidP="00E810B8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 xml:space="preserve">De acuerdo al presupuesto validado por el Comité Técnico </w:t>
            </w:r>
          </w:p>
          <w:p w:rsidR="00E810B8" w:rsidRPr="00A96A9C" w:rsidRDefault="00E810B8" w:rsidP="00E810B8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</w:rPr>
            </w:pPr>
            <w:r>
              <w:rPr>
                <w:rFonts w:cs="Arial"/>
              </w:rPr>
              <w:t>En la última semana de noviembre se diligencia la plantilla del presupuesto definida por el Departamento de Antioquia la cual es generada por módulo de presupuesto del software.</w:t>
            </w:r>
          </w:p>
        </w:tc>
        <w:tc>
          <w:tcPr>
            <w:tcW w:w="1271" w:type="pct"/>
            <w:vAlign w:val="center"/>
          </w:tcPr>
          <w:p w:rsid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Gerente</w:t>
            </w:r>
          </w:p>
          <w:p w:rsidR="00E810B8" w:rsidRP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Auxiliar Administrativa</w:t>
            </w:r>
          </w:p>
        </w:tc>
        <w:tc>
          <w:tcPr>
            <w:tcW w:w="1481" w:type="pct"/>
            <w:vAlign w:val="center"/>
          </w:tcPr>
          <w:p w:rsidR="00E810B8" w:rsidRPr="00A96A9C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Plantilla de Presupuesto</w:t>
            </w: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7" w:type="pct"/>
            <w:vAlign w:val="center"/>
          </w:tcPr>
          <w:p w:rsidR="00E810B8" w:rsidRPr="009334B2" w:rsidRDefault="00E810B8" w:rsidP="003860FD">
            <w:pPr>
              <w:rPr>
                <w:rFonts w:cs="Arial"/>
                <w:b/>
              </w:rPr>
            </w:pPr>
            <w:r w:rsidRPr="009334B2">
              <w:rPr>
                <w:rFonts w:cs="Arial"/>
                <w:b/>
              </w:rPr>
              <w:t>Revisión y aprobación del presupuesto</w:t>
            </w:r>
          </w:p>
        </w:tc>
        <w:tc>
          <w:tcPr>
            <w:tcW w:w="1269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  <w:tc>
          <w:tcPr>
            <w:tcW w:w="1479" w:type="pct"/>
            <w:vAlign w:val="center"/>
          </w:tcPr>
          <w:p w:rsidR="00E810B8" w:rsidRDefault="00E810B8" w:rsidP="00A62155">
            <w:pPr>
              <w:rPr>
                <w:rFonts w:cs="Arial"/>
              </w:rPr>
            </w:pPr>
          </w:p>
        </w:tc>
      </w:tr>
      <w:tr w:rsidR="003E3DBF" w:rsidRPr="00A96A9C" w:rsidTr="00E810B8">
        <w:tc>
          <w:tcPr>
            <w:tcW w:w="285" w:type="pct"/>
            <w:vAlign w:val="center"/>
          </w:tcPr>
          <w:p w:rsidR="003E3DBF" w:rsidRPr="00A96A9C" w:rsidRDefault="003E3DBF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4</w:t>
            </w:r>
          </w:p>
        </w:tc>
        <w:tc>
          <w:tcPr>
            <w:tcW w:w="1967" w:type="pct"/>
            <w:vAlign w:val="center"/>
          </w:tcPr>
          <w:p w:rsidR="003E3DBF" w:rsidRDefault="003E3DBF" w:rsidP="009334B2">
            <w:pPr>
              <w:rPr>
                <w:rFonts w:cs="Arial"/>
              </w:rPr>
            </w:pPr>
            <w:r>
              <w:rPr>
                <w:rFonts w:cs="Arial"/>
              </w:rPr>
              <w:t xml:space="preserve">En Reunión extraordinaria de la Junta Directiva en la segunda semana de diciembre se presenta </w:t>
            </w:r>
            <w:r w:rsidRPr="009334B2">
              <w:rPr>
                <w:rFonts w:cs="Arial"/>
              </w:rPr>
              <w:t>el proyecto</w:t>
            </w:r>
            <w:r>
              <w:rPr>
                <w:rFonts w:cs="Arial"/>
              </w:rPr>
              <w:t xml:space="preserve"> de presupuesto para su revisión y ajuste.</w:t>
            </w:r>
          </w:p>
          <w:p w:rsidR="003E3DBF" w:rsidRPr="009334B2" w:rsidRDefault="003E3DBF" w:rsidP="009334B2">
            <w:pPr>
              <w:rPr>
                <w:rFonts w:cs="Arial"/>
              </w:rPr>
            </w:pPr>
            <w:r>
              <w:rPr>
                <w:rFonts w:cs="Arial"/>
              </w:rPr>
              <w:t>A más tardar el 31 de diciembre debe estar aprobado el presupuesto de la vigencia siguiente por la Junta Directiva.</w:t>
            </w:r>
          </w:p>
        </w:tc>
        <w:tc>
          <w:tcPr>
            <w:tcW w:w="1269" w:type="pct"/>
            <w:vAlign w:val="center"/>
          </w:tcPr>
          <w:p w:rsidR="003E3DBF" w:rsidRDefault="003E3DBF" w:rsidP="003860FD">
            <w:pPr>
              <w:rPr>
                <w:rFonts w:cs="Arial"/>
              </w:rPr>
            </w:pPr>
            <w:r>
              <w:rPr>
                <w:rFonts w:cs="Arial"/>
              </w:rPr>
              <w:t>Gerente</w:t>
            </w:r>
          </w:p>
          <w:p w:rsidR="003E3DBF" w:rsidRPr="00A96A9C" w:rsidRDefault="003E3DBF" w:rsidP="009334B2">
            <w:pPr>
              <w:rPr>
                <w:rFonts w:cs="Arial"/>
              </w:rPr>
            </w:pPr>
            <w:r>
              <w:rPr>
                <w:rFonts w:cs="Arial"/>
              </w:rPr>
              <w:t>Junta Directiva</w:t>
            </w:r>
          </w:p>
        </w:tc>
        <w:tc>
          <w:tcPr>
            <w:tcW w:w="1479" w:type="pct"/>
            <w:vAlign w:val="center"/>
          </w:tcPr>
          <w:p w:rsidR="003E3DBF" w:rsidRDefault="003E3DBF" w:rsidP="00A62155">
            <w:pPr>
              <w:rPr>
                <w:rFonts w:cs="Arial"/>
              </w:rPr>
            </w:pPr>
            <w:r>
              <w:rPr>
                <w:rFonts w:cs="Arial"/>
              </w:rPr>
              <w:t>Plantilla de Presupuesto</w:t>
            </w:r>
          </w:p>
          <w:p w:rsidR="003E3DBF" w:rsidRDefault="003E3DBF" w:rsidP="003E3DBF">
            <w:pPr>
              <w:rPr>
                <w:rFonts w:cs="Arial"/>
              </w:rPr>
            </w:pPr>
            <w:r>
              <w:rPr>
                <w:rFonts w:cs="Arial"/>
              </w:rPr>
              <w:t>Acuerdo de Junta Directiva.</w:t>
            </w:r>
          </w:p>
          <w:p w:rsidR="003E3DBF" w:rsidRPr="00A96A9C" w:rsidRDefault="003E3DBF" w:rsidP="003E3DBF">
            <w:pPr>
              <w:rPr>
                <w:rFonts w:cs="Arial"/>
              </w:rPr>
            </w:pPr>
            <w:r>
              <w:rPr>
                <w:rFonts w:cs="Arial"/>
              </w:rPr>
              <w:t>Acta de la reunión de Junta Directiva.</w:t>
            </w: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7" w:type="pct"/>
            <w:vAlign w:val="center"/>
          </w:tcPr>
          <w:p w:rsidR="00E810B8" w:rsidRPr="00E810B8" w:rsidRDefault="00E810B8" w:rsidP="009334B2">
            <w:pPr>
              <w:rPr>
                <w:rFonts w:cs="Arial"/>
                <w:b/>
              </w:rPr>
            </w:pPr>
            <w:r w:rsidRPr="003E3DBF">
              <w:rPr>
                <w:rFonts w:cs="Arial"/>
                <w:b/>
              </w:rPr>
              <w:t>Ejecución presupuestal</w:t>
            </w:r>
          </w:p>
        </w:tc>
        <w:tc>
          <w:tcPr>
            <w:tcW w:w="1269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  <w:tc>
          <w:tcPr>
            <w:tcW w:w="1479" w:type="pct"/>
            <w:vAlign w:val="center"/>
          </w:tcPr>
          <w:p w:rsidR="00E810B8" w:rsidRDefault="00E810B8" w:rsidP="00A62155">
            <w:pPr>
              <w:rPr>
                <w:rFonts w:cs="Arial"/>
              </w:rPr>
            </w:pP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E810B8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5</w:t>
            </w:r>
          </w:p>
        </w:tc>
        <w:tc>
          <w:tcPr>
            <w:tcW w:w="1967" w:type="pct"/>
            <w:vAlign w:val="center"/>
          </w:tcPr>
          <w:p w:rsidR="00E810B8" w:rsidRPr="00A96A9C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Mensualmente se realiza la ejecución presupuestal, identificando los ingresos y gastos del periodo, en el software financiero, generando los informes respectivos.</w:t>
            </w:r>
          </w:p>
        </w:tc>
        <w:tc>
          <w:tcPr>
            <w:tcW w:w="1269" w:type="pct"/>
            <w:vAlign w:val="center"/>
          </w:tcPr>
          <w:p w:rsid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Gerente</w:t>
            </w:r>
          </w:p>
          <w:p w:rsidR="00E810B8" w:rsidRP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Auxiliar Administrativa</w:t>
            </w:r>
          </w:p>
        </w:tc>
        <w:tc>
          <w:tcPr>
            <w:tcW w:w="1479" w:type="pct"/>
            <w:vAlign w:val="center"/>
          </w:tcPr>
          <w:p w:rsidR="00E810B8" w:rsidRPr="00A96A9C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Informe de ejecución presupuestal</w:t>
            </w: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E810B8">
            <w:pPr>
              <w:rPr>
                <w:rFonts w:cs="Arial"/>
                <w:b/>
              </w:rPr>
            </w:pPr>
          </w:p>
        </w:tc>
        <w:tc>
          <w:tcPr>
            <w:tcW w:w="1967" w:type="pct"/>
            <w:vAlign w:val="center"/>
          </w:tcPr>
          <w:p w:rsidR="00E810B8" w:rsidRPr="00E810B8" w:rsidRDefault="00E810B8" w:rsidP="00E810B8">
            <w:pPr>
              <w:rPr>
                <w:rFonts w:cs="Arial"/>
                <w:b/>
              </w:rPr>
            </w:pPr>
            <w:r w:rsidRPr="00B65567">
              <w:rPr>
                <w:rFonts w:cs="Arial"/>
                <w:b/>
              </w:rPr>
              <w:t>Evaluación y ajuste del presupuesto</w:t>
            </w:r>
          </w:p>
        </w:tc>
        <w:tc>
          <w:tcPr>
            <w:tcW w:w="1269" w:type="pct"/>
            <w:vAlign w:val="center"/>
          </w:tcPr>
          <w:p w:rsidR="00E810B8" w:rsidRDefault="00E810B8" w:rsidP="00E810B8">
            <w:pPr>
              <w:rPr>
                <w:rFonts w:cs="Arial"/>
                <w:lang w:val="es-419"/>
              </w:rPr>
            </w:pPr>
          </w:p>
        </w:tc>
        <w:tc>
          <w:tcPr>
            <w:tcW w:w="1479" w:type="pct"/>
            <w:vAlign w:val="center"/>
          </w:tcPr>
          <w:p w:rsidR="00E810B8" w:rsidRDefault="00E810B8" w:rsidP="00E810B8">
            <w:pPr>
              <w:rPr>
                <w:rFonts w:cs="Arial"/>
              </w:rPr>
            </w:pPr>
          </w:p>
        </w:tc>
      </w:tr>
      <w:tr w:rsidR="00B65567" w:rsidRPr="00A96A9C" w:rsidTr="00E810B8">
        <w:tc>
          <w:tcPr>
            <w:tcW w:w="285" w:type="pct"/>
            <w:vAlign w:val="center"/>
          </w:tcPr>
          <w:p w:rsidR="00B65567" w:rsidRPr="00A96A9C" w:rsidRDefault="00B65567" w:rsidP="003860FD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6</w:t>
            </w:r>
          </w:p>
        </w:tc>
        <w:tc>
          <w:tcPr>
            <w:tcW w:w="1969" w:type="pct"/>
          </w:tcPr>
          <w:p w:rsidR="00DA514A" w:rsidRDefault="00DA514A" w:rsidP="003860FD">
            <w:pPr>
              <w:rPr>
                <w:rFonts w:cs="Arial"/>
              </w:rPr>
            </w:pPr>
            <w:r>
              <w:rPr>
                <w:rFonts w:cs="Arial"/>
              </w:rPr>
              <w:t xml:space="preserve">El Comité </w:t>
            </w:r>
            <w:r w:rsidR="00BF5372">
              <w:rPr>
                <w:rFonts w:cs="Arial"/>
              </w:rPr>
              <w:t xml:space="preserve">de </w:t>
            </w:r>
            <w:r w:rsidR="00E970C8">
              <w:rPr>
                <w:rFonts w:cs="Arial"/>
                <w:lang w:val="es-419"/>
              </w:rPr>
              <w:t xml:space="preserve">Sostenibilidad </w:t>
            </w:r>
            <w:r w:rsidR="00BF5372">
              <w:rPr>
                <w:rFonts w:cs="Arial"/>
              </w:rPr>
              <w:t>F</w:t>
            </w:r>
            <w:r>
              <w:rPr>
                <w:rFonts w:cs="Arial"/>
              </w:rPr>
              <w:t>inancier</w:t>
            </w:r>
            <w:r w:rsidR="00BF5372">
              <w:rPr>
                <w:rFonts w:cs="Arial"/>
              </w:rPr>
              <w:t>a</w:t>
            </w:r>
            <w:r w:rsidR="00E970C8">
              <w:rPr>
                <w:rFonts w:cs="Arial"/>
                <w:lang w:val="es-419"/>
              </w:rPr>
              <w:t xml:space="preserve"> y Contable</w:t>
            </w:r>
            <w:r>
              <w:rPr>
                <w:rFonts w:cs="Arial"/>
              </w:rPr>
              <w:t xml:space="preserve"> revisa y analiza el informe de ejecución presupuestal se definen acciones para realizar ajustes de ser necesario, ya sea </w:t>
            </w:r>
            <w:r>
              <w:rPr>
                <w:rFonts w:cs="Arial"/>
              </w:rPr>
              <w:lastRenderedPageBreak/>
              <w:t>traslados o adiciones presupuestales.</w:t>
            </w:r>
          </w:p>
          <w:p w:rsidR="00231318" w:rsidRPr="00061179" w:rsidRDefault="00231318" w:rsidP="003860FD">
            <w:pPr>
              <w:rPr>
                <w:rFonts w:cs="Arial"/>
                <w:lang w:val="es-419"/>
              </w:rPr>
            </w:pPr>
            <w:r>
              <w:rPr>
                <w:rFonts w:cs="Arial"/>
              </w:rPr>
              <w:t>Al finalizar la vigencia se realiza liquidación del presupuesto para presentar a la Junta Directiva para su aprobación</w:t>
            </w:r>
            <w:r w:rsidR="00061179">
              <w:rPr>
                <w:rFonts w:cs="Arial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B65567" w:rsidRDefault="00DA514A" w:rsidP="003860FD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Gerente</w:t>
            </w:r>
          </w:p>
          <w:p w:rsidR="00DA514A" w:rsidRPr="00A96A9C" w:rsidRDefault="00DA514A" w:rsidP="00F83815">
            <w:pPr>
              <w:rPr>
                <w:rFonts w:cs="Arial"/>
              </w:rPr>
            </w:pPr>
            <w:r>
              <w:rPr>
                <w:rFonts w:cs="Arial"/>
              </w:rPr>
              <w:t>Comité</w:t>
            </w:r>
            <w:r w:rsidR="00F83815">
              <w:rPr>
                <w:rFonts w:cs="Arial"/>
              </w:rPr>
              <w:t xml:space="preserve"> de Gestión Financiera</w:t>
            </w:r>
          </w:p>
        </w:tc>
        <w:tc>
          <w:tcPr>
            <w:tcW w:w="1475" w:type="pct"/>
            <w:vAlign w:val="center"/>
          </w:tcPr>
          <w:p w:rsidR="00231318" w:rsidRPr="00A96A9C" w:rsidRDefault="00F83815" w:rsidP="003860FD">
            <w:pPr>
              <w:rPr>
                <w:rFonts w:cs="Arial"/>
              </w:rPr>
            </w:pPr>
            <w:r>
              <w:rPr>
                <w:rFonts w:cs="Arial"/>
              </w:rPr>
              <w:t>Acta del Comité de Gestión financiera</w:t>
            </w: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3860FD">
            <w:pPr>
              <w:rPr>
                <w:rFonts w:cs="Arial"/>
                <w:b/>
              </w:rPr>
            </w:pPr>
          </w:p>
        </w:tc>
        <w:tc>
          <w:tcPr>
            <w:tcW w:w="1969" w:type="pct"/>
            <w:vAlign w:val="center"/>
          </w:tcPr>
          <w:p w:rsidR="00E810B8" w:rsidRPr="00BF5372" w:rsidRDefault="00E810B8" w:rsidP="003860FD">
            <w:pPr>
              <w:rPr>
                <w:rFonts w:cs="Arial"/>
                <w:b/>
              </w:rPr>
            </w:pPr>
            <w:r w:rsidRPr="00BF5372">
              <w:rPr>
                <w:rFonts w:cs="Arial"/>
                <w:b/>
              </w:rPr>
              <w:t>Rendición de Informes</w:t>
            </w:r>
          </w:p>
        </w:tc>
        <w:tc>
          <w:tcPr>
            <w:tcW w:w="1271" w:type="pct"/>
            <w:vAlign w:val="center"/>
          </w:tcPr>
          <w:p w:rsidR="00E810B8" w:rsidRDefault="00E810B8" w:rsidP="00A62155">
            <w:pPr>
              <w:rPr>
                <w:rFonts w:cs="Arial"/>
              </w:rPr>
            </w:pPr>
          </w:p>
        </w:tc>
        <w:tc>
          <w:tcPr>
            <w:tcW w:w="1475" w:type="pct"/>
            <w:vAlign w:val="center"/>
          </w:tcPr>
          <w:p w:rsidR="00E810B8" w:rsidRDefault="00E810B8" w:rsidP="003860FD">
            <w:pPr>
              <w:rPr>
                <w:rFonts w:cs="Arial"/>
              </w:rPr>
            </w:pPr>
          </w:p>
        </w:tc>
      </w:tr>
      <w:tr w:rsidR="00E810B8" w:rsidRPr="00A96A9C" w:rsidTr="00E810B8">
        <w:tc>
          <w:tcPr>
            <w:tcW w:w="285" w:type="pct"/>
            <w:vAlign w:val="center"/>
          </w:tcPr>
          <w:p w:rsidR="00E810B8" w:rsidRPr="00A96A9C" w:rsidRDefault="00E810B8" w:rsidP="00E810B8">
            <w:pPr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7</w:t>
            </w:r>
          </w:p>
        </w:tc>
        <w:tc>
          <w:tcPr>
            <w:tcW w:w="1969" w:type="pct"/>
            <w:vAlign w:val="center"/>
          </w:tcPr>
          <w:p w:rsidR="00E810B8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De acuerdo al cronograma de informes se rinden a los Entes de Control y Junta Directiva: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Decreto 2193 de 2004 al Ministerio de Salud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Trimestralmente a la Contraloría General de la Republica.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Trimestralmente a la Junta Directiva.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Anualmente presupuesto aprobado a la Secretaria de Salud de Antioquia.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Mensualmente se publican los indicadores en la cartelera institucional y en la página Web cuando esté disponible.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Anualmente se presenta liquidación de presupuesto de la vigencia anterior y propuesta de presupuesto para la próxima vigencia a la Junta Directiva y Entes de Control si lo requieren.</w:t>
            </w:r>
          </w:p>
          <w:p w:rsidR="00E810B8" w:rsidRDefault="00E810B8" w:rsidP="00E810B8">
            <w:pPr>
              <w:pStyle w:val="Prrafodelista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Anualmente en la Rendición de cuentas a la Comunidad.</w:t>
            </w:r>
          </w:p>
          <w:p w:rsidR="00E810B8" w:rsidRPr="00F83815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 xml:space="preserve">De cada envío se genera una copia del radicado en la respectiva entidad, en caso de no generarse se debe solicitar </w:t>
            </w:r>
            <w:r>
              <w:rPr>
                <w:rFonts w:cs="Arial"/>
              </w:rPr>
              <w:lastRenderedPageBreak/>
              <w:t>mediante oficio. Los radicados se guardan en el archivo administrativo.</w:t>
            </w:r>
          </w:p>
        </w:tc>
        <w:tc>
          <w:tcPr>
            <w:tcW w:w="1271" w:type="pct"/>
            <w:vAlign w:val="center"/>
          </w:tcPr>
          <w:p w:rsid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lastRenderedPageBreak/>
              <w:t>Gerente</w:t>
            </w:r>
          </w:p>
          <w:p w:rsidR="00E810B8" w:rsidRPr="00E810B8" w:rsidRDefault="00E810B8" w:rsidP="00E810B8">
            <w:pPr>
              <w:rPr>
                <w:rFonts w:cs="Arial"/>
                <w:lang w:val="es-419"/>
              </w:rPr>
            </w:pPr>
            <w:r>
              <w:rPr>
                <w:rFonts w:cs="Arial"/>
                <w:lang w:val="es-419"/>
              </w:rPr>
              <w:t>Auxiliar Administrativa</w:t>
            </w:r>
          </w:p>
        </w:tc>
        <w:tc>
          <w:tcPr>
            <w:tcW w:w="1475" w:type="pct"/>
            <w:vAlign w:val="center"/>
          </w:tcPr>
          <w:p w:rsidR="00E810B8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Informes respectivos</w:t>
            </w:r>
          </w:p>
          <w:p w:rsidR="00E810B8" w:rsidRDefault="00E810B8" w:rsidP="00E810B8">
            <w:pPr>
              <w:rPr>
                <w:rFonts w:cs="Arial"/>
              </w:rPr>
            </w:pPr>
          </w:p>
          <w:p w:rsidR="00E810B8" w:rsidRDefault="00E810B8" w:rsidP="00E810B8">
            <w:pPr>
              <w:rPr>
                <w:rFonts w:cs="Arial"/>
              </w:rPr>
            </w:pPr>
            <w:r>
              <w:rPr>
                <w:rFonts w:cs="Arial"/>
              </w:rPr>
              <w:t>Cronograma de informes</w:t>
            </w:r>
          </w:p>
          <w:p w:rsidR="00E810B8" w:rsidRDefault="00E810B8" w:rsidP="00E810B8">
            <w:pPr>
              <w:rPr>
                <w:rFonts w:cs="Arial"/>
              </w:rPr>
            </w:pPr>
          </w:p>
          <w:p w:rsidR="00E810B8" w:rsidRPr="00F83815" w:rsidRDefault="00E810B8" w:rsidP="00E810B8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Punto de Control: </w:t>
            </w:r>
            <w:r>
              <w:rPr>
                <w:rFonts w:cs="Arial"/>
              </w:rPr>
              <w:t xml:space="preserve">Revisión mensual del cronograma de informes para evitar vencimientos </w:t>
            </w:r>
          </w:p>
        </w:tc>
      </w:tr>
    </w:tbl>
    <w:p w:rsidR="00A94845" w:rsidRPr="00A96A9C" w:rsidRDefault="00A94845" w:rsidP="004063ED">
      <w:pPr>
        <w:spacing w:before="120" w:after="120"/>
        <w:jc w:val="both"/>
        <w:rPr>
          <w:rFonts w:cs="Arial"/>
          <w:b/>
          <w:lang w:val="es-ES"/>
        </w:rPr>
      </w:pPr>
    </w:p>
    <w:p w:rsidR="00B01A20" w:rsidRPr="00A96A9C" w:rsidRDefault="00B01A20" w:rsidP="004063ED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lang w:val="es-ES"/>
        </w:rPr>
      </w:pPr>
      <w:r w:rsidRPr="00A96A9C">
        <w:rPr>
          <w:rFonts w:cs="Arial"/>
          <w:b/>
          <w:lang w:val="es-ES"/>
        </w:rPr>
        <w:t>DOCUMENTOS DE REFERENCIA</w:t>
      </w:r>
      <w:r w:rsidR="00BC7CDE" w:rsidRPr="00A96A9C">
        <w:rPr>
          <w:rFonts w:cs="Arial"/>
          <w:b/>
          <w:lang w:val="es-ES"/>
        </w:rPr>
        <w:t>:</w:t>
      </w:r>
    </w:p>
    <w:p w:rsidR="00603540" w:rsidRDefault="00455D9B" w:rsidP="00603540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Modelo Estándar de Control Interno MECI 1000:2005</w:t>
      </w:r>
    </w:p>
    <w:p w:rsidR="00603540" w:rsidRPr="00603540" w:rsidRDefault="00603540" w:rsidP="00603540">
      <w:pPr>
        <w:spacing w:before="120" w:after="120"/>
        <w:jc w:val="both"/>
        <w:rPr>
          <w:rFonts w:cs="Arial"/>
          <w:lang w:val="es-ES"/>
        </w:rPr>
      </w:pPr>
      <w:r w:rsidRPr="00603540">
        <w:rPr>
          <w:rFonts w:cs="Arial"/>
        </w:rPr>
        <w:t xml:space="preserve">Decreto 111 de 1996 </w:t>
      </w:r>
      <w:r w:rsidRPr="00603540">
        <w:rPr>
          <w:rFonts w:cs="Arial"/>
          <w:lang w:eastAsia="es-CO"/>
        </w:rPr>
        <w:t>Estatuto Orgánico del Presupuesto</w:t>
      </w:r>
    </w:p>
    <w:p w:rsidR="00455D9B" w:rsidRDefault="00455D9B" w:rsidP="004063ED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Estándar de Gerencia de</w:t>
      </w:r>
      <w:r w:rsidR="007F15FD">
        <w:rPr>
          <w:rFonts w:cs="Arial"/>
          <w:lang w:val="es-ES"/>
        </w:rPr>
        <w:t>l Sistema Único de Acreditación.</w:t>
      </w:r>
    </w:p>
    <w:p w:rsidR="007F15FD" w:rsidRDefault="007F15FD" w:rsidP="004063ED">
      <w:pPr>
        <w:spacing w:before="120" w:after="120"/>
        <w:jc w:val="both"/>
        <w:rPr>
          <w:rFonts w:cs="Arial"/>
          <w:lang w:val="es-ES"/>
        </w:rPr>
      </w:pPr>
    </w:p>
    <w:p w:rsidR="005A7D3C" w:rsidRDefault="005A7D3C" w:rsidP="005A7D3C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lang w:val="es-ES"/>
        </w:rPr>
      </w:pPr>
      <w:r w:rsidRPr="00A96A9C">
        <w:rPr>
          <w:rFonts w:cs="Arial"/>
          <w:b/>
          <w:lang w:val="es-ES"/>
        </w:rPr>
        <w:t>ANEXOS:</w:t>
      </w:r>
    </w:p>
    <w:p w:rsidR="005A7D3C" w:rsidRPr="00603540" w:rsidRDefault="005A7D3C" w:rsidP="005A7D3C">
      <w:pPr>
        <w:pStyle w:val="Prrafodelista"/>
        <w:ind w:left="0"/>
        <w:rPr>
          <w:rFonts w:cs="Arial"/>
          <w:lang w:val="es-ES"/>
        </w:rPr>
      </w:pPr>
      <w:bookmarkStart w:id="0" w:name="_GoBack"/>
      <w:r w:rsidRPr="00603540">
        <w:rPr>
          <w:rFonts w:cs="Arial"/>
          <w:lang w:val="es-ES"/>
        </w:rPr>
        <w:t>No aplica</w:t>
      </w:r>
    </w:p>
    <w:bookmarkEnd w:id="0"/>
    <w:p w:rsidR="00603540" w:rsidRPr="007169D8" w:rsidRDefault="00603540" w:rsidP="00603540">
      <w:pPr>
        <w:rPr>
          <w:rFonts w:cs="Arial"/>
        </w:rPr>
      </w:pPr>
    </w:p>
    <w:p w:rsidR="00603540" w:rsidRPr="00A96A9C" w:rsidRDefault="00603540" w:rsidP="00603540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603540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40" w:rsidRDefault="00603540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40" w:rsidRDefault="00603540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40" w:rsidRDefault="00603540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40" w:rsidRDefault="00603540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Fecha</w:t>
            </w:r>
          </w:p>
        </w:tc>
      </w:tr>
      <w:tr w:rsidR="00603540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03 febrero 2016</w:t>
            </w:r>
          </w:p>
        </w:tc>
      </w:tr>
      <w:tr w:rsidR="00603540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40" w:rsidRPr="00D87DC8" w:rsidRDefault="00603540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20 diciembre 2</w:t>
            </w:r>
            <w:r>
              <w:rPr>
                <w:rFonts w:cs="Arial"/>
                <w:lang w:eastAsia="es-ES"/>
              </w:rPr>
              <w:t>0</w:t>
            </w:r>
            <w:r w:rsidRPr="00D87DC8">
              <w:rPr>
                <w:rFonts w:cs="Arial"/>
                <w:lang w:eastAsia="es-ES"/>
              </w:rPr>
              <w:t>20</w:t>
            </w:r>
          </w:p>
        </w:tc>
      </w:tr>
    </w:tbl>
    <w:p w:rsidR="00603540" w:rsidRDefault="00603540" w:rsidP="00603540">
      <w:pPr>
        <w:rPr>
          <w:rFonts w:cs="Arial"/>
          <w:b/>
        </w:rPr>
      </w:pPr>
    </w:p>
    <w:p w:rsidR="00603540" w:rsidRDefault="00603540" w:rsidP="00603540">
      <w:pPr>
        <w:rPr>
          <w:rFonts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603540" w:rsidRPr="00A94548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540" w:rsidRPr="00A94548" w:rsidRDefault="00603540" w:rsidP="006535D2">
            <w:pPr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Elaboró: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603540" w:rsidRPr="00A94548" w:rsidRDefault="00603540" w:rsidP="006535D2">
            <w:pPr>
              <w:rPr>
                <w:rFonts w:cs="Arial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540" w:rsidRPr="00A94548" w:rsidRDefault="00603540" w:rsidP="006535D2">
            <w:pPr>
              <w:rPr>
                <w:rFonts w:cs="Arial"/>
              </w:rPr>
            </w:pPr>
            <w:r w:rsidRPr="00A94548">
              <w:rPr>
                <w:rFonts w:cs="Arial"/>
              </w:rPr>
              <w:t xml:space="preserve">Revisó: </w:t>
            </w:r>
            <w:r>
              <w:rPr>
                <w:rFonts w:cs="Arial"/>
                <w:lang w:val="es-419"/>
              </w:rPr>
              <w:t>Asesor</w:t>
            </w:r>
          </w:p>
          <w:p w:rsidR="00603540" w:rsidRPr="00A94548" w:rsidRDefault="00603540" w:rsidP="006535D2">
            <w:pPr>
              <w:rPr>
                <w:rFonts w:cs="Aria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540" w:rsidRPr="00A94548" w:rsidRDefault="00603540" w:rsidP="006535D2">
            <w:pPr>
              <w:tabs>
                <w:tab w:val="num" w:pos="360"/>
              </w:tabs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Aprobó: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603540" w:rsidRPr="00A94548" w:rsidRDefault="00603540" w:rsidP="006535D2">
            <w:pPr>
              <w:tabs>
                <w:tab w:val="num" w:pos="360"/>
              </w:tabs>
              <w:rPr>
                <w:rFonts w:cs="Arial"/>
              </w:rPr>
            </w:pPr>
          </w:p>
          <w:p w:rsidR="00603540" w:rsidRPr="00A94548" w:rsidRDefault="00603540" w:rsidP="006535D2">
            <w:pPr>
              <w:tabs>
                <w:tab w:val="num" w:pos="360"/>
              </w:tabs>
              <w:rPr>
                <w:rFonts w:cs="Arial"/>
              </w:rPr>
            </w:pPr>
          </w:p>
        </w:tc>
      </w:tr>
    </w:tbl>
    <w:p w:rsidR="00603540" w:rsidRPr="00A96A9C" w:rsidRDefault="00603540" w:rsidP="00603540">
      <w:pPr>
        <w:rPr>
          <w:rFonts w:cs="Arial"/>
          <w:b/>
        </w:rPr>
      </w:pPr>
    </w:p>
    <w:p w:rsidR="005A7D3C" w:rsidRPr="00A96A9C" w:rsidRDefault="005A7D3C" w:rsidP="00603540">
      <w:pPr>
        <w:pStyle w:val="Prrafodelista"/>
        <w:ind w:left="0"/>
        <w:rPr>
          <w:rFonts w:cs="Arial"/>
          <w:b/>
          <w:lang w:val="es-ES"/>
        </w:rPr>
      </w:pPr>
    </w:p>
    <w:sectPr w:rsidR="005A7D3C" w:rsidRPr="00A96A9C" w:rsidSect="008502DF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3A1" w:rsidRDefault="008163A1">
      <w:r>
        <w:separator/>
      </w:r>
    </w:p>
  </w:endnote>
  <w:endnote w:type="continuationSeparator" w:id="0">
    <w:p w:rsidR="008163A1" w:rsidRDefault="0081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3A1" w:rsidRDefault="008163A1">
      <w:r>
        <w:separator/>
      </w:r>
    </w:p>
  </w:footnote>
  <w:footnote w:type="continuationSeparator" w:id="0">
    <w:p w:rsidR="008163A1" w:rsidRDefault="00816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96"/>
      <w:gridCol w:w="4292"/>
      <w:gridCol w:w="2507"/>
    </w:tblGrid>
    <w:tr w:rsidR="00147462">
      <w:trPr>
        <w:cantSplit/>
        <w:trHeight w:val="360"/>
      </w:trPr>
      <w:tc>
        <w:tcPr>
          <w:tcW w:w="1382" w:type="pct"/>
          <w:vMerge w:val="restart"/>
        </w:tcPr>
        <w:p w:rsidR="00147462" w:rsidRDefault="00603540" w:rsidP="00603540">
          <w:pPr>
            <w:pStyle w:val="Encabezado"/>
            <w:jc w:val="center"/>
            <w:rPr>
              <w:b/>
              <w:sz w:val="22"/>
              <w:szCs w:val="22"/>
            </w:rPr>
          </w:pPr>
          <w:r w:rsidRPr="007F77FF">
            <w:rPr>
              <w:rFonts w:ascii="Bookman Old Style" w:hAnsi="Bookman Old Style"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2692DF09" wp14:editId="6B831FC7">
                <wp:extent cx="1053465" cy="966470"/>
                <wp:effectExtent l="0" t="0" r="0" b="5080"/>
                <wp:docPr id="6" name="Imagen 4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5" cy="966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4" w:type="pct"/>
          <w:vMerge w:val="restart"/>
          <w:vAlign w:val="center"/>
        </w:tcPr>
        <w:p w:rsidR="00147462" w:rsidRDefault="005365C2" w:rsidP="001B1888">
          <w:pPr>
            <w:pStyle w:val="Encabezado"/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PROCEDIMIENTO</w:t>
          </w:r>
          <w:r w:rsidR="001B1888">
            <w:rPr>
              <w:b/>
              <w:sz w:val="22"/>
              <w:szCs w:val="22"/>
            </w:rPr>
            <w:t xml:space="preserve"> DE PLANIFICACIÓN FINANCIERA</w:t>
          </w:r>
        </w:p>
      </w:tc>
      <w:tc>
        <w:tcPr>
          <w:tcW w:w="1334" w:type="pct"/>
          <w:vAlign w:val="center"/>
        </w:tcPr>
        <w:p w:rsidR="00147462" w:rsidRDefault="00147462" w:rsidP="005A7D3C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Código: </w:t>
          </w:r>
        </w:p>
      </w:tc>
    </w:tr>
    <w:tr w:rsidR="00147462">
      <w:trPr>
        <w:cantSplit/>
        <w:trHeight w:val="360"/>
      </w:trPr>
      <w:tc>
        <w:tcPr>
          <w:tcW w:w="1382" w:type="pct"/>
          <w:vMerge/>
        </w:tcPr>
        <w:p w:rsidR="00147462" w:rsidRDefault="00147462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Default="00147462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Default="00147462" w:rsidP="001B1888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Versión: 0</w:t>
          </w:r>
          <w:r w:rsidR="00603540">
            <w:rPr>
              <w:b/>
              <w:sz w:val="22"/>
              <w:szCs w:val="22"/>
            </w:rPr>
            <w:t>2</w:t>
          </w:r>
        </w:p>
      </w:tc>
    </w:tr>
    <w:tr w:rsidR="00147462" w:rsidTr="00603540">
      <w:trPr>
        <w:cantSplit/>
        <w:trHeight w:val="679"/>
      </w:trPr>
      <w:tc>
        <w:tcPr>
          <w:tcW w:w="1382" w:type="pct"/>
          <w:vMerge/>
        </w:tcPr>
        <w:p w:rsidR="00147462" w:rsidRDefault="00147462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Default="00147462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Default="00147462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Página </w:t>
          </w:r>
          <w:r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PAGE </w:instrText>
          </w:r>
          <w:r>
            <w:rPr>
              <w:b/>
              <w:sz w:val="22"/>
              <w:szCs w:val="22"/>
            </w:rPr>
            <w:fldChar w:fldCharType="separate"/>
          </w:r>
          <w:r w:rsidR="00603540">
            <w:rPr>
              <w:b/>
              <w:noProof/>
              <w:sz w:val="22"/>
              <w:szCs w:val="22"/>
            </w:rPr>
            <w:t>4</w:t>
          </w:r>
          <w:r>
            <w:rPr>
              <w:b/>
              <w:sz w:val="22"/>
              <w:szCs w:val="22"/>
            </w:rPr>
            <w:fldChar w:fldCharType="end"/>
          </w:r>
          <w:r>
            <w:rPr>
              <w:b/>
              <w:sz w:val="22"/>
              <w:szCs w:val="22"/>
            </w:rPr>
            <w:t xml:space="preserve"> de </w:t>
          </w:r>
          <w:r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NUMPAGES </w:instrText>
          </w:r>
          <w:r>
            <w:rPr>
              <w:b/>
              <w:sz w:val="22"/>
              <w:szCs w:val="22"/>
            </w:rPr>
            <w:fldChar w:fldCharType="separate"/>
          </w:r>
          <w:r w:rsidR="00603540">
            <w:rPr>
              <w:b/>
              <w:noProof/>
              <w:sz w:val="22"/>
              <w:szCs w:val="22"/>
            </w:rPr>
            <w:t>5</w:t>
          </w:r>
          <w:r>
            <w:rPr>
              <w:b/>
              <w:sz w:val="22"/>
              <w:szCs w:val="22"/>
            </w:rPr>
            <w:fldChar w:fldCharType="end"/>
          </w:r>
        </w:p>
      </w:tc>
    </w:tr>
  </w:tbl>
  <w:p w:rsidR="00147462" w:rsidRDefault="001474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BED"/>
    <w:multiLevelType w:val="hybridMultilevel"/>
    <w:tmpl w:val="6BEA7AD6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764E16"/>
    <w:multiLevelType w:val="hybridMultilevel"/>
    <w:tmpl w:val="E75EA622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A234A"/>
    <w:multiLevelType w:val="hybridMultilevel"/>
    <w:tmpl w:val="05DC07B8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408B4"/>
    <w:multiLevelType w:val="hybridMultilevel"/>
    <w:tmpl w:val="FDFC30EC"/>
    <w:lvl w:ilvl="0" w:tplc="41223AB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E6E5A"/>
    <w:multiLevelType w:val="hybridMultilevel"/>
    <w:tmpl w:val="70143714"/>
    <w:lvl w:ilvl="0" w:tplc="778C9C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6"/>
  </w:num>
  <w:num w:numId="5">
    <w:abstractNumId w:val="4"/>
  </w:num>
  <w:num w:numId="6">
    <w:abstractNumId w:val="15"/>
  </w:num>
  <w:num w:numId="7">
    <w:abstractNumId w:val="1"/>
  </w:num>
  <w:num w:numId="8">
    <w:abstractNumId w:val="9"/>
  </w:num>
  <w:num w:numId="9">
    <w:abstractNumId w:val="13"/>
  </w:num>
  <w:num w:numId="10">
    <w:abstractNumId w:val="10"/>
  </w:num>
  <w:num w:numId="11">
    <w:abstractNumId w:val="5"/>
  </w:num>
  <w:num w:numId="12">
    <w:abstractNumId w:val="8"/>
  </w:num>
  <w:num w:numId="13">
    <w:abstractNumId w:val="2"/>
  </w:num>
  <w:num w:numId="14">
    <w:abstractNumId w:val="3"/>
  </w:num>
  <w:num w:numId="15">
    <w:abstractNumId w:val="11"/>
  </w:num>
  <w:num w:numId="16">
    <w:abstractNumId w:val="14"/>
  </w:num>
  <w:num w:numId="1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88"/>
    <w:rsid w:val="00003211"/>
    <w:rsid w:val="000065B1"/>
    <w:rsid w:val="00017D2F"/>
    <w:rsid w:val="00017E8A"/>
    <w:rsid w:val="00045175"/>
    <w:rsid w:val="00061179"/>
    <w:rsid w:val="00061248"/>
    <w:rsid w:val="000643FD"/>
    <w:rsid w:val="00070F82"/>
    <w:rsid w:val="00071C54"/>
    <w:rsid w:val="000726CC"/>
    <w:rsid w:val="0008166F"/>
    <w:rsid w:val="00097E12"/>
    <w:rsid w:val="000A650C"/>
    <w:rsid w:val="000C2DF2"/>
    <w:rsid w:val="000C6053"/>
    <w:rsid w:val="000C76F1"/>
    <w:rsid w:val="000C7767"/>
    <w:rsid w:val="000D5841"/>
    <w:rsid w:val="000F1E0C"/>
    <w:rsid w:val="0010141B"/>
    <w:rsid w:val="00134267"/>
    <w:rsid w:val="0013625F"/>
    <w:rsid w:val="001362A9"/>
    <w:rsid w:val="00147462"/>
    <w:rsid w:val="001628FC"/>
    <w:rsid w:val="00167D7C"/>
    <w:rsid w:val="00170DFD"/>
    <w:rsid w:val="001810A7"/>
    <w:rsid w:val="00181B4A"/>
    <w:rsid w:val="00197792"/>
    <w:rsid w:val="001A0B0E"/>
    <w:rsid w:val="001A148E"/>
    <w:rsid w:val="001B1888"/>
    <w:rsid w:val="001D6921"/>
    <w:rsid w:val="001E5C1C"/>
    <w:rsid w:val="001E644B"/>
    <w:rsid w:val="001E7437"/>
    <w:rsid w:val="002044FC"/>
    <w:rsid w:val="002211CC"/>
    <w:rsid w:val="00231318"/>
    <w:rsid w:val="00234B81"/>
    <w:rsid w:val="00247B9E"/>
    <w:rsid w:val="002558E0"/>
    <w:rsid w:val="00263A44"/>
    <w:rsid w:val="00266DEE"/>
    <w:rsid w:val="00273FB0"/>
    <w:rsid w:val="00275635"/>
    <w:rsid w:val="00275A12"/>
    <w:rsid w:val="00282EFA"/>
    <w:rsid w:val="002831AE"/>
    <w:rsid w:val="002A59B4"/>
    <w:rsid w:val="002A7A75"/>
    <w:rsid w:val="002A7E60"/>
    <w:rsid w:val="002B4569"/>
    <w:rsid w:val="002C07B7"/>
    <w:rsid w:val="002D5485"/>
    <w:rsid w:val="002E33C8"/>
    <w:rsid w:val="002E4A98"/>
    <w:rsid w:val="002E62E8"/>
    <w:rsid w:val="002F2250"/>
    <w:rsid w:val="00307E00"/>
    <w:rsid w:val="00380DC0"/>
    <w:rsid w:val="00381A10"/>
    <w:rsid w:val="003830B8"/>
    <w:rsid w:val="003860FD"/>
    <w:rsid w:val="00386BBD"/>
    <w:rsid w:val="0039345E"/>
    <w:rsid w:val="003A4AAA"/>
    <w:rsid w:val="003B14D2"/>
    <w:rsid w:val="003B3534"/>
    <w:rsid w:val="003C4B04"/>
    <w:rsid w:val="003D0867"/>
    <w:rsid w:val="003D09CB"/>
    <w:rsid w:val="003D411F"/>
    <w:rsid w:val="003D7725"/>
    <w:rsid w:val="003E3DBF"/>
    <w:rsid w:val="004063ED"/>
    <w:rsid w:val="00444D36"/>
    <w:rsid w:val="00447D70"/>
    <w:rsid w:val="00455D9B"/>
    <w:rsid w:val="00461B77"/>
    <w:rsid w:val="004635DA"/>
    <w:rsid w:val="0047235A"/>
    <w:rsid w:val="00472DB4"/>
    <w:rsid w:val="00475DDA"/>
    <w:rsid w:val="004851FA"/>
    <w:rsid w:val="004871AD"/>
    <w:rsid w:val="004A60BD"/>
    <w:rsid w:val="004B3069"/>
    <w:rsid w:val="004D079B"/>
    <w:rsid w:val="004D3A01"/>
    <w:rsid w:val="004F05C3"/>
    <w:rsid w:val="00501298"/>
    <w:rsid w:val="00515857"/>
    <w:rsid w:val="00522391"/>
    <w:rsid w:val="005365C2"/>
    <w:rsid w:val="00544BF4"/>
    <w:rsid w:val="00545ED9"/>
    <w:rsid w:val="0056359D"/>
    <w:rsid w:val="00566606"/>
    <w:rsid w:val="00574A6E"/>
    <w:rsid w:val="005A7D3C"/>
    <w:rsid w:val="005B6093"/>
    <w:rsid w:val="005E1BD1"/>
    <w:rsid w:val="005F1E82"/>
    <w:rsid w:val="00603540"/>
    <w:rsid w:val="00605E68"/>
    <w:rsid w:val="00616B73"/>
    <w:rsid w:val="006218DB"/>
    <w:rsid w:val="00630931"/>
    <w:rsid w:val="006353EE"/>
    <w:rsid w:val="00637527"/>
    <w:rsid w:val="00640216"/>
    <w:rsid w:val="00650D51"/>
    <w:rsid w:val="00680C9F"/>
    <w:rsid w:val="006C0D77"/>
    <w:rsid w:val="006C3C34"/>
    <w:rsid w:val="006D42C5"/>
    <w:rsid w:val="006D5BEC"/>
    <w:rsid w:val="006E2C64"/>
    <w:rsid w:val="00700D98"/>
    <w:rsid w:val="00700DEF"/>
    <w:rsid w:val="00722AC5"/>
    <w:rsid w:val="0072308E"/>
    <w:rsid w:val="00724E70"/>
    <w:rsid w:val="0072606C"/>
    <w:rsid w:val="00763E6A"/>
    <w:rsid w:val="00774F91"/>
    <w:rsid w:val="00781E59"/>
    <w:rsid w:val="007850B4"/>
    <w:rsid w:val="00793A2E"/>
    <w:rsid w:val="007947D8"/>
    <w:rsid w:val="007A47D5"/>
    <w:rsid w:val="007B6A3A"/>
    <w:rsid w:val="007B7F84"/>
    <w:rsid w:val="007E58E2"/>
    <w:rsid w:val="007F1449"/>
    <w:rsid w:val="007F15FD"/>
    <w:rsid w:val="007F2E01"/>
    <w:rsid w:val="00807ABA"/>
    <w:rsid w:val="008163A1"/>
    <w:rsid w:val="00824645"/>
    <w:rsid w:val="008502DF"/>
    <w:rsid w:val="0085170D"/>
    <w:rsid w:val="00856FB0"/>
    <w:rsid w:val="00860F33"/>
    <w:rsid w:val="008750A9"/>
    <w:rsid w:val="00881950"/>
    <w:rsid w:val="00884DFE"/>
    <w:rsid w:val="008A1531"/>
    <w:rsid w:val="008B5986"/>
    <w:rsid w:val="008C01D0"/>
    <w:rsid w:val="008C48F7"/>
    <w:rsid w:val="008E070B"/>
    <w:rsid w:val="008E13C5"/>
    <w:rsid w:val="008E1D11"/>
    <w:rsid w:val="008E20A9"/>
    <w:rsid w:val="008E3872"/>
    <w:rsid w:val="008F2E2E"/>
    <w:rsid w:val="00917C97"/>
    <w:rsid w:val="0092566C"/>
    <w:rsid w:val="0092704B"/>
    <w:rsid w:val="009334B2"/>
    <w:rsid w:val="00936D03"/>
    <w:rsid w:val="00955849"/>
    <w:rsid w:val="009658A4"/>
    <w:rsid w:val="0097140C"/>
    <w:rsid w:val="00971793"/>
    <w:rsid w:val="00991506"/>
    <w:rsid w:val="009930DB"/>
    <w:rsid w:val="009A782D"/>
    <w:rsid w:val="009B3280"/>
    <w:rsid w:val="009C5EDA"/>
    <w:rsid w:val="009D3677"/>
    <w:rsid w:val="009F7910"/>
    <w:rsid w:val="00A017D1"/>
    <w:rsid w:val="00A12B7E"/>
    <w:rsid w:val="00A409DB"/>
    <w:rsid w:val="00A43331"/>
    <w:rsid w:val="00A6450D"/>
    <w:rsid w:val="00A716BC"/>
    <w:rsid w:val="00A76B90"/>
    <w:rsid w:val="00A80152"/>
    <w:rsid w:val="00A82DFB"/>
    <w:rsid w:val="00A94845"/>
    <w:rsid w:val="00A96A9C"/>
    <w:rsid w:val="00AA5443"/>
    <w:rsid w:val="00AB4B62"/>
    <w:rsid w:val="00AC48C1"/>
    <w:rsid w:val="00AD7B94"/>
    <w:rsid w:val="00AE26A9"/>
    <w:rsid w:val="00AE3F76"/>
    <w:rsid w:val="00AF018E"/>
    <w:rsid w:val="00AF4486"/>
    <w:rsid w:val="00B01A20"/>
    <w:rsid w:val="00B15121"/>
    <w:rsid w:val="00B20939"/>
    <w:rsid w:val="00B3100A"/>
    <w:rsid w:val="00B32FAD"/>
    <w:rsid w:val="00B52933"/>
    <w:rsid w:val="00B54D6E"/>
    <w:rsid w:val="00B650D9"/>
    <w:rsid w:val="00B65567"/>
    <w:rsid w:val="00B7402E"/>
    <w:rsid w:val="00B76AF9"/>
    <w:rsid w:val="00B80993"/>
    <w:rsid w:val="00B94F76"/>
    <w:rsid w:val="00BA3E4C"/>
    <w:rsid w:val="00BA6C6A"/>
    <w:rsid w:val="00BB58D2"/>
    <w:rsid w:val="00BC7CDE"/>
    <w:rsid w:val="00BD4A40"/>
    <w:rsid w:val="00BE093D"/>
    <w:rsid w:val="00BE2A39"/>
    <w:rsid w:val="00BE7AF1"/>
    <w:rsid w:val="00BF020B"/>
    <w:rsid w:val="00BF2E59"/>
    <w:rsid w:val="00BF5372"/>
    <w:rsid w:val="00C12F0F"/>
    <w:rsid w:val="00C2379D"/>
    <w:rsid w:val="00C420A7"/>
    <w:rsid w:val="00C55072"/>
    <w:rsid w:val="00C71028"/>
    <w:rsid w:val="00C9194A"/>
    <w:rsid w:val="00CA7383"/>
    <w:rsid w:val="00CC4BF1"/>
    <w:rsid w:val="00CD0DE6"/>
    <w:rsid w:val="00CF0962"/>
    <w:rsid w:val="00CF6921"/>
    <w:rsid w:val="00CF7B7B"/>
    <w:rsid w:val="00D0346D"/>
    <w:rsid w:val="00D10CC0"/>
    <w:rsid w:val="00D13D6E"/>
    <w:rsid w:val="00D17C24"/>
    <w:rsid w:val="00D62B7A"/>
    <w:rsid w:val="00D83910"/>
    <w:rsid w:val="00D95679"/>
    <w:rsid w:val="00DA0AD4"/>
    <w:rsid w:val="00DA1044"/>
    <w:rsid w:val="00DA1B84"/>
    <w:rsid w:val="00DA514A"/>
    <w:rsid w:val="00DD0F14"/>
    <w:rsid w:val="00DD5826"/>
    <w:rsid w:val="00DF0081"/>
    <w:rsid w:val="00E2112E"/>
    <w:rsid w:val="00E21769"/>
    <w:rsid w:val="00E27B20"/>
    <w:rsid w:val="00E33D10"/>
    <w:rsid w:val="00E6098F"/>
    <w:rsid w:val="00E70252"/>
    <w:rsid w:val="00E810B8"/>
    <w:rsid w:val="00E81769"/>
    <w:rsid w:val="00E823DE"/>
    <w:rsid w:val="00E92DBB"/>
    <w:rsid w:val="00E970C8"/>
    <w:rsid w:val="00E97561"/>
    <w:rsid w:val="00EA6B28"/>
    <w:rsid w:val="00EB0FE4"/>
    <w:rsid w:val="00ED59F0"/>
    <w:rsid w:val="00EE26DE"/>
    <w:rsid w:val="00F06BE0"/>
    <w:rsid w:val="00F22A05"/>
    <w:rsid w:val="00F22B6B"/>
    <w:rsid w:val="00F25ADB"/>
    <w:rsid w:val="00F31886"/>
    <w:rsid w:val="00F40F3B"/>
    <w:rsid w:val="00F836F8"/>
    <w:rsid w:val="00F83815"/>
    <w:rsid w:val="00FA2A46"/>
    <w:rsid w:val="00FA4B37"/>
    <w:rsid w:val="00FD7125"/>
    <w:rsid w:val="00FE01EC"/>
    <w:rsid w:val="00FE37EC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F51A3D73-A079-4491-B4AB-0567E471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spacing w:after="120"/>
      <w:ind w:left="283"/>
    </w:pPr>
    <w:rPr>
      <w:rFonts w:ascii="Times New Roman" w:hAnsi="Times New Roman"/>
      <w:sz w:val="20"/>
      <w:szCs w:val="20"/>
      <w:lang w:val="es-ES"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val="es-ES" w:eastAsia="es-ES"/>
    </w:rPr>
  </w:style>
  <w:style w:type="paragraph" w:styleId="Textoindependiente">
    <w:name w:val="Body Text"/>
    <w:basedOn w:val="Normal"/>
    <w:pPr>
      <w:jc w:val="both"/>
    </w:pPr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01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152"/>
    <w:rPr>
      <w:rFonts w:ascii="Tahoma" w:hAnsi="Tahoma" w:cs="Tahoma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udia\Documents\ALIAMOS%20SAS\PROYECTOS\CONTROL%20INTERNO%20Y%20CALIDAD%20ITUANGO\SIGC\ESQUEMA%20DE%20DOCUMENTACION\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14</TotalTime>
  <Pages>5</Pages>
  <Words>954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Claudia</dc:creator>
  <cp:lastModifiedBy>genesis</cp:lastModifiedBy>
  <cp:revision>5</cp:revision>
  <cp:lastPrinted>2008-01-14T05:25:00Z</cp:lastPrinted>
  <dcterms:created xsi:type="dcterms:W3CDTF">2014-11-07T04:33:00Z</dcterms:created>
  <dcterms:modified xsi:type="dcterms:W3CDTF">2021-02-17T16:05:00Z</dcterms:modified>
</cp:coreProperties>
</file>